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方正小标宋_GBK"/>
          <w:b w:val="0"/>
          <w:bCs w:val="0"/>
          <w:sz w:val="44"/>
          <w:szCs w:val="24"/>
        </w:rPr>
      </w:pPr>
      <w:bookmarkStart w:id="0" w:name="_GoBack"/>
      <w:r>
        <w:rPr>
          <w:rFonts w:hint="eastAsia" w:ascii="Times New Roman" w:hAnsi="Times New Roman" w:eastAsia="方正小标宋_GBK" w:cs="方正小标宋_GBK"/>
          <w:b w:val="0"/>
          <w:bCs w:val="0"/>
          <w:sz w:val="44"/>
          <w:szCs w:val="24"/>
        </w:rPr>
        <w:t>国际商务专业人才培养方案</w:t>
      </w:r>
      <w:bookmarkEnd w:id="0"/>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r>
        <w:rPr>
          <w:rFonts w:hint="eastAsia" w:ascii="Times New Roman" w:hAnsi="Times New Roman" w:eastAsia="方正黑体_GBK" w:cs="方正黑体_GBK"/>
          <w:b w:val="0"/>
          <w:bCs/>
          <w:color w:val="auto"/>
          <w:sz w:val="32"/>
          <w:szCs w:val="32"/>
          <w:lang w:eastAsia="zh-CN"/>
        </w:rPr>
        <w:t>一、专业名称与专业代码</w:t>
      </w:r>
    </w:p>
    <w:p>
      <w:pPr>
        <w:keepNext w:val="0"/>
        <w:keepLines w:val="0"/>
        <w:pageBreakBefore w:val="0"/>
        <w:widowControl/>
        <w:kinsoku/>
        <w:wordWrap/>
        <w:overflowPunct/>
        <w:topLinePunct w:val="0"/>
        <w:autoSpaceDE/>
        <w:autoSpaceDN/>
        <w:bidi w:val="0"/>
        <w:adjustRightInd/>
        <w:snapToGrid/>
        <w:spacing w:line="570" w:lineRule="exact"/>
        <w:ind w:left="0" w:firstLine="643" w:firstLineChars="200"/>
        <w:jc w:val="both"/>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bCs/>
          <w:color w:val="auto"/>
          <w:sz w:val="32"/>
          <w:szCs w:val="32"/>
        </w:rPr>
        <w:t>专业名称：</w:t>
      </w:r>
      <w:r>
        <w:rPr>
          <w:rFonts w:hint="eastAsia" w:ascii="Times New Roman" w:hAnsi="Times New Roman" w:eastAsia="方正仿宋_GBK" w:cs="方正仿宋_GBK"/>
          <w:b w:val="0"/>
          <w:bCs w:val="0"/>
          <w:color w:val="auto"/>
          <w:sz w:val="32"/>
          <w:szCs w:val="32"/>
        </w:rPr>
        <w:t xml:space="preserve">国际商务 </w:t>
      </w:r>
    </w:p>
    <w:p>
      <w:pPr>
        <w:keepNext w:val="0"/>
        <w:keepLines w:val="0"/>
        <w:pageBreakBefore w:val="0"/>
        <w:widowControl/>
        <w:kinsoku/>
        <w:wordWrap/>
        <w:overflowPunct/>
        <w:topLinePunct w:val="0"/>
        <w:autoSpaceDE/>
        <w:autoSpaceDN/>
        <w:bidi w:val="0"/>
        <w:adjustRightInd/>
        <w:snapToGrid/>
        <w:spacing w:line="570" w:lineRule="exact"/>
        <w:ind w:left="0" w:firstLine="643" w:firstLineChars="200"/>
        <w:jc w:val="both"/>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bCs/>
          <w:color w:val="auto"/>
          <w:sz w:val="32"/>
          <w:szCs w:val="32"/>
        </w:rPr>
        <w:t>专业代码：</w:t>
      </w:r>
      <w:r>
        <w:rPr>
          <w:rFonts w:hint="eastAsia" w:ascii="Times New Roman" w:hAnsi="Times New Roman" w:eastAsia="方正仿宋_GBK" w:cs="方正仿宋_GBK"/>
          <w:b w:val="0"/>
          <w:bCs w:val="0"/>
          <w:color w:val="auto"/>
          <w:sz w:val="32"/>
          <w:szCs w:val="32"/>
        </w:rPr>
        <w:t>530502</w:t>
      </w: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r>
        <w:rPr>
          <w:rFonts w:hint="eastAsia" w:ascii="Times New Roman" w:hAnsi="Times New Roman" w:eastAsia="方正黑体_GBK" w:cs="方正黑体_GBK"/>
          <w:b w:val="0"/>
          <w:bCs/>
          <w:color w:val="auto"/>
          <w:sz w:val="32"/>
          <w:szCs w:val="32"/>
          <w:lang w:eastAsia="zh-CN"/>
        </w:rPr>
        <w:t>二、入学要求</w:t>
      </w:r>
    </w:p>
    <w:p>
      <w:pPr>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普通高级中学毕业、中等职业学校毕业或具备同等学力</w:t>
      </w: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r>
        <w:rPr>
          <w:rFonts w:hint="eastAsia" w:ascii="Times New Roman" w:hAnsi="Times New Roman" w:eastAsia="方正黑体_GBK" w:cs="方正黑体_GBK"/>
          <w:b w:val="0"/>
          <w:bCs/>
          <w:color w:val="auto"/>
          <w:sz w:val="32"/>
          <w:szCs w:val="32"/>
          <w:lang w:eastAsia="zh-CN"/>
        </w:rPr>
        <w:t>三、基本修业年限</w:t>
      </w:r>
    </w:p>
    <w:p>
      <w:pPr>
        <w:keepNext w:val="0"/>
        <w:keepLines w:val="0"/>
        <w:pageBreakBefore w:val="0"/>
        <w:widowControl/>
        <w:kinsoku/>
        <w:wordWrap/>
        <w:overflowPunct/>
        <w:topLinePunct w:val="0"/>
        <w:autoSpaceDE/>
        <w:autoSpaceDN/>
        <w:bidi w:val="0"/>
        <w:adjustRightInd/>
        <w:snapToGrid/>
        <w:spacing w:line="570" w:lineRule="exact"/>
        <w:ind w:left="0" w:firstLine="643" w:firstLineChars="200"/>
        <w:jc w:val="both"/>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bCs/>
          <w:color w:val="auto"/>
          <w:sz w:val="32"/>
          <w:szCs w:val="32"/>
        </w:rPr>
        <w:t>学    制：</w:t>
      </w:r>
      <w:r>
        <w:rPr>
          <w:rFonts w:hint="eastAsia" w:ascii="Times New Roman" w:hAnsi="Times New Roman" w:eastAsia="方正仿宋_GBK" w:cs="方正仿宋_GBK"/>
          <w:b w:val="0"/>
          <w:bCs w:val="0"/>
          <w:color w:val="auto"/>
          <w:sz w:val="32"/>
          <w:szCs w:val="32"/>
        </w:rPr>
        <w:t>全日制3年</w:t>
      </w:r>
    </w:p>
    <w:p>
      <w:pPr>
        <w:keepNext w:val="0"/>
        <w:keepLines w:val="0"/>
        <w:pageBreakBefore w:val="0"/>
        <w:widowControl/>
        <w:kinsoku/>
        <w:wordWrap/>
        <w:overflowPunct/>
        <w:topLinePunct w:val="0"/>
        <w:autoSpaceDE/>
        <w:autoSpaceDN/>
        <w:bidi w:val="0"/>
        <w:adjustRightInd/>
        <w:snapToGrid/>
        <w:spacing w:line="570" w:lineRule="exact"/>
        <w:ind w:left="0" w:firstLine="643" w:firstLineChars="200"/>
        <w:jc w:val="both"/>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bCs/>
          <w:color w:val="auto"/>
          <w:sz w:val="32"/>
          <w:szCs w:val="32"/>
        </w:rPr>
        <w:t>修业年限：</w:t>
      </w:r>
      <w:r>
        <w:rPr>
          <w:rFonts w:hint="eastAsia" w:ascii="Times New Roman" w:hAnsi="Times New Roman" w:eastAsia="方正仿宋_GBK" w:cs="方正仿宋_GBK"/>
          <w:b w:val="0"/>
          <w:bCs w:val="0"/>
          <w:color w:val="auto"/>
          <w:sz w:val="32"/>
          <w:szCs w:val="32"/>
        </w:rPr>
        <w:t>基本修业年限3年，学生可以分阶段完成学业，除应征入伍和创业学生外，原则上应在5年内完成学业。</w:t>
      </w: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r>
        <w:rPr>
          <w:rFonts w:hint="eastAsia" w:ascii="Times New Roman" w:hAnsi="Times New Roman" w:eastAsia="方正黑体_GBK" w:cs="方正黑体_GBK"/>
          <w:b w:val="0"/>
          <w:bCs/>
          <w:color w:val="auto"/>
          <w:sz w:val="32"/>
          <w:szCs w:val="32"/>
          <w:lang w:eastAsia="zh-CN"/>
        </w:rPr>
        <w:t>四、职业面向</w:t>
      </w:r>
    </w:p>
    <w:p>
      <w:pPr>
        <w:keepNext w:val="0"/>
        <w:keepLines w:val="0"/>
        <w:pageBreakBefore w:val="0"/>
        <w:widowControl/>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1.职业面向</w:t>
      </w:r>
    </w:p>
    <w:p>
      <w:pPr>
        <w:keepNext w:val="0"/>
        <w:keepLines w:val="0"/>
        <w:pageBreakBefore w:val="0"/>
        <w:widowControl/>
        <w:kinsoku/>
        <w:wordWrap/>
        <w:overflowPunct/>
        <w:topLinePunct w:val="0"/>
        <w:autoSpaceDE/>
        <w:autoSpaceDN/>
        <w:bidi w:val="0"/>
        <w:adjustRightInd/>
        <w:snapToGrid/>
        <w:spacing w:after="161" w:afterLines="50"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rPr>
        <w:t>面向</w:t>
      </w:r>
      <w:r>
        <w:rPr>
          <w:rFonts w:hint="eastAsia" w:ascii="Times New Roman" w:hAnsi="Times New Roman" w:eastAsia="方正仿宋_GBK" w:cs="方正仿宋_GBK"/>
          <w:b w:val="0"/>
          <w:bCs w:val="0"/>
          <w:color w:val="FF0000"/>
          <w:sz w:val="32"/>
          <w:szCs w:val="32"/>
          <w:lang w:val="en-US" w:eastAsia="zh-CN"/>
        </w:rPr>
        <w:t>雅迪科技集团总部及旗下所有公司的国际商务活动以及其他外贸公司和跨境电商公司的国际商务活动，其职业面向主要有：</w:t>
      </w:r>
      <w:r>
        <w:rPr>
          <w:rFonts w:hint="eastAsia" w:ascii="Times New Roman" w:hAnsi="Times New Roman" w:eastAsia="方正仿宋_GBK" w:cs="方正仿宋_GBK"/>
          <w:b w:val="0"/>
          <w:bCs w:val="0"/>
          <w:color w:val="auto"/>
          <w:sz w:val="32"/>
          <w:szCs w:val="32"/>
        </w:rPr>
        <w:t>国际市场采购专员、国际市场营销推广专员、国际市场销售专员、跨境电商营销专员、国际商务专员等</w:t>
      </w:r>
      <w:r>
        <w:rPr>
          <w:rFonts w:hint="eastAsia" w:ascii="Times New Roman" w:hAnsi="Times New Roman" w:eastAsia="方正仿宋_GBK" w:cs="方正仿宋_GBK"/>
          <w:b w:val="0"/>
          <w:bCs w:val="0"/>
          <w:color w:val="auto"/>
          <w:sz w:val="32"/>
          <w:szCs w:val="32"/>
          <w:lang w:eastAsia="zh-CN"/>
        </w:rPr>
        <w:t>。</w:t>
      </w:r>
    </w:p>
    <w:tbl>
      <w:tblPr>
        <w:tblStyle w:val="6"/>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4"/>
        <w:gridCol w:w="969"/>
        <w:gridCol w:w="1095"/>
        <w:gridCol w:w="2113"/>
        <w:gridCol w:w="1677"/>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exact"/>
          <w:jc w:val="center"/>
        </w:trPr>
        <w:tc>
          <w:tcPr>
            <w:tcW w:w="1354" w:type="dxa"/>
            <w:vAlign w:val="center"/>
          </w:tcPr>
          <w:p>
            <w:pPr>
              <w:pStyle w:val="12"/>
              <w:rPr>
                <w:rFonts w:hint="eastAsia" w:ascii="Times New Roman" w:hAnsi="Times New Roman" w:eastAsia="宋体" w:cs="宋体"/>
                <w:b/>
                <w:sz w:val="21"/>
                <w:szCs w:val="21"/>
              </w:rPr>
            </w:pPr>
            <w:r>
              <w:rPr>
                <w:rFonts w:hint="eastAsia" w:ascii="Times New Roman" w:hAnsi="Times New Roman" w:eastAsia="宋体" w:cs="宋体"/>
                <w:b/>
                <w:sz w:val="21"/>
                <w:szCs w:val="21"/>
              </w:rPr>
              <w:t>所属专业大类（代码）</w:t>
            </w:r>
          </w:p>
        </w:tc>
        <w:tc>
          <w:tcPr>
            <w:tcW w:w="969" w:type="dxa"/>
            <w:vAlign w:val="center"/>
          </w:tcPr>
          <w:p>
            <w:pPr>
              <w:pStyle w:val="12"/>
              <w:rPr>
                <w:rFonts w:hint="eastAsia" w:ascii="Times New Roman" w:hAnsi="Times New Roman" w:eastAsia="宋体" w:cs="宋体"/>
                <w:b/>
                <w:sz w:val="21"/>
                <w:szCs w:val="21"/>
              </w:rPr>
            </w:pPr>
            <w:r>
              <w:rPr>
                <w:rFonts w:hint="eastAsia" w:ascii="Times New Roman" w:hAnsi="Times New Roman" w:eastAsia="宋体" w:cs="宋体"/>
                <w:b/>
                <w:sz w:val="21"/>
                <w:szCs w:val="21"/>
              </w:rPr>
              <w:t>所属专业类</w:t>
            </w:r>
          </w:p>
          <w:p>
            <w:pPr>
              <w:pStyle w:val="12"/>
              <w:rPr>
                <w:rFonts w:hint="eastAsia" w:ascii="Times New Roman" w:hAnsi="Times New Roman" w:eastAsia="宋体" w:cs="宋体"/>
                <w:b/>
                <w:sz w:val="21"/>
                <w:szCs w:val="21"/>
              </w:rPr>
            </w:pPr>
            <w:r>
              <w:rPr>
                <w:rFonts w:hint="eastAsia" w:ascii="Times New Roman" w:hAnsi="Times New Roman" w:eastAsia="宋体" w:cs="宋体"/>
                <w:b/>
                <w:sz w:val="21"/>
                <w:szCs w:val="21"/>
              </w:rPr>
              <w:t>（代码）</w:t>
            </w:r>
          </w:p>
        </w:tc>
        <w:tc>
          <w:tcPr>
            <w:tcW w:w="1095" w:type="dxa"/>
            <w:vAlign w:val="center"/>
          </w:tcPr>
          <w:p>
            <w:pPr>
              <w:pStyle w:val="12"/>
              <w:rPr>
                <w:rFonts w:hint="eastAsia" w:ascii="Times New Roman" w:hAnsi="Times New Roman" w:eastAsia="宋体" w:cs="宋体"/>
                <w:b/>
                <w:sz w:val="21"/>
                <w:szCs w:val="21"/>
              </w:rPr>
            </w:pPr>
            <w:r>
              <w:rPr>
                <w:rFonts w:hint="eastAsia" w:ascii="Times New Roman" w:hAnsi="Times New Roman" w:eastAsia="宋体" w:cs="宋体"/>
                <w:b/>
                <w:sz w:val="21"/>
                <w:szCs w:val="21"/>
              </w:rPr>
              <w:t>对应</w:t>
            </w:r>
          </w:p>
          <w:p>
            <w:pPr>
              <w:pStyle w:val="12"/>
              <w:rPr>
                <w:rFonts w:hint="eastAsia" w:ascii="Times New Roman" w:hAnsi="Times New Roman" w:eastAsia="宋体" w:cs="宋体"/>
                <w:b/>
                <w:sz w:val="21"/>
                <w:szCs w:val="21"/>
              </w:rPr>
            </w:pPr>
            <w:r>
              <w:rPr>
                <w:rFonts w:hint="eastAsia" w:ascii="Times New Roman" w:hAnsi="Times New Roman" w:eastAsia="宋体" w:cs="宋体"/>
                <w:b/>
                <w:sz w:val="21"/>
                <w:szCs w:val="21"/>
              </w:rPr>
              <w:t>行业</w:t>
            </w:r>
          </w:p>
          <w:p>
            <w:pPr>
              <w:pStyle w:val="12"/>
              <w:rPr>
                <w:rFonts w:hint="eastAsia" w:ascii="Times New Roman" w:hAnsi="Times New Roman" w:eastAsia="宋体" w:cs="宋体"/>
                <w:b/>
                <w:sz w:val="21"/>
                <w:szCs w:val="21"/>
              </w:rPr>
            </w:pPr>
            <w:r>
              <w:rPr>
                <w:rFonts w:hint="eastAsia" w:ascii="Times New Roman" w:hAnsi="Times New Roman" w:eastAsia="宋体" w:cs="宋体"/>
                <w:b/>
                <w:sz w:val="21"/>
                <w:szCs w:val="21"/>
              </w:rPr>
              <w:t>（代码）</w:t>
            </w:r>
          </w:p>
        </w:tc>
        <w:tc>
          <w:tcPr>
            <w:tcW w:w="2113" w:type="dxa"/>
            <w:vAlign w:val="center"/>
          </w:tcPr>
          <w:p>
            <w:pPr>
              <w:pStyle w:val="12"/>
              <w:rPr>
                <w:rFonts w:hint="eastAsia" w:ascii="Times New Roman" w:hAnsi="Times New Roman" w:eastAsia="宋体" w:cs="宋体"/>
                <w:b/>
                <w:sz w:val="21"/>
                <w:szCs w:val="21"/>
              </w:rPr>
            </w:pPr>
            <w:r>
              <w:rPr>
                <w:rFonts w:hint="eastAsia" w:ascii="Times New Roman" w:hAnsi="Times New Roman" w:eastAsia="宋体" w:cs="宋体"/>
                <w:b/>
                <w:sz w:val="21"/>
                <w:szCs w:val="21"/>
              </w:rPr>
              <w:t>主要职业类别</w:t>
            </w:r>
          </w:p>
          <w:p>
            <w:pPr>
              <w:pStyle w:val="12"/>
              <w:rPr>
                <w:rFonts w:hint="eastAsia" w:ascii="Times New Roman" w:hAnsi="Times New Roman" w:eastAsia="宋体" w:cs="宋体"/>
                <w:b/>
                <w:sz w:val="21"/>
                <w:szCs w:val="21"/>
              </w:rPr>
            </w:pPr>
            <w:r>
              <w:rPr>
                <w:rFonts w:hint="eastAsia" w:ascii="Times New Roman" w:hAnsi="Times New Roman" w:eastAsia="宋体" w:cs="宋体"/>
                <w:b/>
                <w:sz w:val="21"/>
                <w:szCs w:val="21"/>
              </w:rPr>
              <w:t>（代码）</w:t>
            </w:r>
          </w:p>
        </w:tc>
        <w:tc>
          <w:tcPr>
            <w:tcW w:w="1677" w:type="dxa"/>
            <w:vAlign w:val="center"/>
          </w:tcPr>
          <w:p>
            <w:pPr>
              <w:pStyle w:val="12"/>
              <w:rPr>
                <w:rFonts w:hint="eastAsia" w:ascii="Times New Roman" w:hAnsi="Times New Roman" w:eastAsia="宋体" w:cs="宋体"/>
                <w:b/>
                <w:sz w:val="21"/>
                <w:szCs w:val="21"/>
              </w:rPr>
            </w:pPr>
            <w:r>
              <w:rPr>
                <w:rFonts w:hint="eastAsia" w:ascii="Times New Roman" w:hAnsi="Times New Roman" w:eastAsia="宋体" w:cs="宋体"/>
                <w:b/>
                <w:sz w:val="21"/>
                <w:szCs w:val="21"/>
              </w:rPr>
              <w:t>主要岗位类别（或技术领域）</w:t>
            </w:r>
          </w:p>
        </w:tc>
        <w:tc>
          <w:tcPr>
            <w:tcW w:w="1863" w:type="dxa"/>
            <w:vAlign w:val="center"/>
          </w:tcPr>
          <w:p>
            <w:pPr>
              <w:pStyle w:val="12"/>
              <w:rPr>
                <w:rFonts w:hint="eastAsia" w:ascii="Times New Roman" w:hAnsi="Times New Roman" w:eastAsia="宋体" w:cs="宋体"/>
                <w:b/>
                <w:sz w:val="21"/>
                <w:szCs w:val="21"/>
              </w:rPr>
            </w:pPr>
            <w:r>
              <w:rPr>
                <w:rFonts w:hint="eastAsia" w:ascii="Times New Roman" w:hAnsi="Times New Roman" w:eastAsia="宋体" w:cs="宋体"/>
                <w:b/>
                <w:sz w:val="21"/>
                <w:szCs w:val="21"/>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9" w:hRule="exact"/>
          <w:jc w:val="center"/>
        </w:trPr>
        <w:tc>
          <w:tcPr>
            <w:tcW w:w="1354" w:type="dxa"/>
            <w:vAlign w:val="center"/>
          </w:tcPr>
          <w:p>
            <w:pPr>
              <w:pStyle w:val="12"/>
              <w:ind w:left="360" w:hanging="420" w:hangingChars="200"/>
              <w:jc w:val="center"/>
              <w:rPr>
                <w:rFonts w:hint="eastAsia" w:ascii="Times New Roman" w:hAnsi="Times New Roman" w:eastAsia="宋体" w:cs="宋体"/>
                <w:sz w:val="21"/>
                <w:szCs w:val="21"/>
              </w:rPr>
            </w:pPr>
            <w:r>
              <w:rPr>
                <w:rFonts w:hint="eastAsia" w:ascii="Times New Roman" w:hAnsi="Times New Roman" w:eastAsia="宋体" w:cs="宋体"/>
                <w:sz w:val="21"/>
                <w:szCs w:val="21"/>
              </w:rPr>
              <w:t>财经商贸</w:t>
            </w:r>
          </w:p>
          <w:p>
            <w:pPr>
              <w:pStyle w:val="12"/>
              <w:ind w:left="360" w:hanging="420" w:hangingChars="200"/>
              <w:jc w:val="center"/>
              <w:rPr>
                <w:rFonts w:hint="eastAsia" w:ascii="Times New Roman" w:hAnsi="Times New Roman" w:eastAsia="宋体" w:cs="宋体"/>
                <w:sz w:val="21"/>
                <w:szCs w:val="21"/>
              </w:rPr>
            </w:pPr>
            <w:r>
              <w:rPr>
                <w:rFonts w:hint="eastAsia" w:ascii="Times New Roman" w:hAnsi="Times New Roman" w:eastAsia="宋体" w:cs="宋体"/>
                <w:sz w:val="21"/>
                <w:szCs w:val="21"/>
              </w:rPr>
              <w:t>大类</w:t>
            </w:r>
          </w:p>
          <w:p>
            <w:pPr>
              <w:pStyle w:val="12"/>
              <w:ind w:left="360" w:hanging="420" w:hangingChars="200"/>
              <w:jc w:val="center"/>
              <w:rPr>
                <w:rFonts w:hint="eastAsia" w:ascii="Times New Roman" w:hAnsi="Times New Roman" w:eastAsia="宋体" w:cs="宋体"/>
                <w:sz w:val="21"/>
                <w:szCs w:val="21"/>
              </w:rPr>
            </w:pPr>
            <w:r>
              <w:rPr>
                <w:rFonts w:hint="eastAsia" w:ascii="Times New Roman" w:hAnsi="Times New Roman" w:eastAsia="宋体" w:cs="宋体"/>
                <w:sz w:val="21"/>
                <w:szCs w:val="21"/>
              </w:rPr>
              <w:t>(53)</w:t>
            </w:r>
          </w:p>
        </w:tc>
        <w:tc>
          <w:tcPr>
            <w:tcW w:w="969" w:type="dxa"/>
            <w:vAlign w:val="center"/>
          </w:tcPr>
          <w:p>
            <w:pPr>
              <w:pStyle w:val="12"/>
              <w:jc w:val="center"/>
              <w:rPr>
                <w:rFonts w:hint="eastAsia" w:ascii="Times New Roman" w:hAnsi="Times New Roman" w:eastAsia="宋体" w:cs="宋体"/>
                <w:sz w:val="21"/>
                <w:szCs w:val="21"/>
              </w:rPr>
            </w:pPr>
            <w:r>
              <w:rPr>
                <w:rFonts w:hint="eastAsia" w:ascii="Times New Roman" w:hAnsi="Times New Roman" w:eastAsia="宋体" w:cs="宋体"/>
                <w:sz w:val="21"/>
                <w:szCs w:val="21"/>
              </w:rPr>
              <w:t>经济贸易类</w:t>
            </w:r>
          </w:p>
          <w:p>
            <w:pPr>
              <w:pStyle w:val="12"/>
              <w:jc w:val="center"/>
              <w:rPr>
                <w:rFonts w:hint="eastAsia" w:ascii="Times New Roman" w:hAnsi="Times New Roman" w:eastAsia="宋体" w:cs="宋体"/>
                <w:sz w:val="21"/>
                <w:szCs w:val="21"/>
              </w:rPr>
            </w:pPr>
            <w:r>
              <w:rPr>
                <w:rFonts w:hint="eastAsia" w:ascii="Times New Roman" w:hAnsi="Times New Roman" w:eastAsia="宋体" w:cs="宋体"/>
                <w:sz w:val="21"/>
                <w:szCs w:val="21"/>
              </w:rPr>
              <w:t>(5305)</w:t>
            </w:r>
          </w:p>
        </w:tc>
        <w:tc>
          <w:tcPr>
            <w:tcW w:w="1095" w:type="dxa"/>
            <w:vAlign w:val="center"/>
          </w:tcPr>
          <w:p>
            <w:pPr>
              <w:pStyle w:val="12"/>
              <w:jc w:val="center"/>
              <w:rPr>
                <w:rFonts w:hint="eastAsia" w:ascii="Times New Roman" w:hAnsi="Times New Roman" w:eastAsia="宋体" w:cs="宋体"/>
                <w:sz w:val="21"/>
                <w:szCs w:val="21"/>
                <w:lang w:eastAsia="zh-CN"/>
              </w:rPr>
            </w:pPr>
            <w:r>
              <w:rPr>
                <w:rFonts w:hint="eastAsia" w:ascii="Times New Roman" w:hAnsi="Times New Roman" w:eastAsia="宋体" w:cs="宋体"/>
                <w:sz w:val="21"/>
                <w:szCs w:val="21"/>
              </w:rPr>
              <w:t xml:space="preserve">批发业 (51) </w:t>
            </w:r>
            <w:r>
              <w:rPr>
                <w:rFonts w:hint="eastAsia" w:ascii="Times New Roman" w:hAnsi="Times New Roman" w:cs="宋体"/>
                <w:sz w:val="21"/>
                <w:szCs w:val="21"/>
                <w:lang w:eastAsia="zh-CN"/>
              </w:rPr>
              <w:t>；</w:t>
            </w:r>
          </w:p>
          <w:p>
            <w:pPr>
              <w:pStyle w:val="12"/>
              <w:jc w:val="center"/>
              <w:rPr>
                <w:rFonts w:hint="eastAsia" w:ascii="Times New Roman" w:hAnsi="Times New Roman" w:eastAsia="宋体" w:cs="宋体"/>
                <w:sz w:val="21"/>
                <w:szCs w:val="21"/>
              </w:rPr>
            </w:pPr>
            <w:r>
              <w:rPr>
                <w:rFonts w:hint="eastAsia" w:ascii="Times New Roman" w:hAnsi="Times New Roman" w:eastAsia="宋体" w:cs="宋体"/>
                <w:sz w:val="21"/>
                <w:szCs w:val="21"/>
              </w:rPr>
              <w:t>零售业  (52)</w:t>
            </w:r>
          </w:p>
        </w:tc>
        <w:tc>
          <w:tcPr>
            <w:tcW w:w="2113" w:type="dxa"/>
            <w:vAlign w:val="center"/>
          </w:tcPr>
          <w:p>
            <w:pPr>
              <w:pStyle w:val="12"/>
              <w:jc w:val="center"/>
              <w:rPr>
                <w:rFonts w:hint="eastAsia" w:ascii="Times New Roman" w:hAnsi="Times New Roman" w:eastAsia="宋体" w:cs="宋体"/>
                <w:sz w:val="21"/>
                <w:szCs w:val="21"/>
              </w:rPr>
            </w:pPr>
            <w:r>
              <w:rPr>
                <w:rFonts w:hint="eastAsia" w:ascii="Times New Roman" w:hAnsi="Times New Roman" w:eastAsia="宋体" w:cs="宋体"/>
                <w:sz w:val="21"/>
                <w:szCs w:val="21"/>
              </w:rPr>
              <w:t>国际商务专业人员</w:t>
            </w:r>
          </w:p>
          <w:p>
            <w:pPr>
              <w:pStyle w:val="12"/>
              <w:jc w:val="center"/>
              <w:rPr>
                <w:rFonts w:hint="eastAsia" w:ascii="Times New Roman" w:hAnsi="Times New Roman" w:eastAsia="宋体" w:cs="宋体"/>
                <w:sz w:val="21"/>
                <w:szCs w:val="21"/>
              </w:rPr>
            </w:pPr>
            <w:r>
              <w:rPr>
                <w:rFonts w:hint="eastAsia" w:ascii="Times New Roman" w:hAnsi="Times New Roman" w:eastAsia="宋体" w:cs="宋体"/>
                <w:sz w:val="21"/>
                <w:szCs w:val="21"/>
              </w:rPr>
              <w:t>(2 -06 -07 -01)</w:t>
            </w:r>
          </w:p>
        </w:tc>
        <w:tc>
          <w:tcPr>
            <w:tcW w:w="1677" w:type="dxa"/>
            <w:vAlign w:val="center"/>
          </w:tcPr>
          <w:p>
            <w:pPr>
              <w:pStyle w:val="12"/>
              <w:jc w:val="left"/>
              <w:rPr>
                <w:rFonts w:hint="eastAsia" w:ascii="Times New Roman" w:hAnsi="Times New Roman" w:cs="宋体"/>
                <w:sz w:val="21"/>
                <w:szCs w:val="21"/>
                <w:lang w:eastAsia="zh-CN"/>
              </w:rPr>
            </w:pPr>
            <w:r>
              <w:rPr>
                <w:rFonts w:hint="eastAsia" w:ascii="Times New Roman" w:hAnsi="Times New Roman" w:eastAsia="宋体" w:cs="宋体"/>
                <w:sz w:val="21"/>
                <w:szCs w:val="21"/>
              </w:rPr>
              <w:t>跨境电商运营专员</w:t>
            </w:r>
            <w:r>
              <w:rPr>
                <w:rFonts w:hint="eastAsia" w:ascii="Times New Roman" w:hAnsi="Times New Roman" w:cs="宋体"/>
                <w:sz w:val="21"/>
                <w:szCs w:val="21"/>
                <w:lang w:eastAsia="zh-CN"/>
              </w:rPr>
              <w:t>；</w:t>
            </w:r>
          </w:p>
          <w:p>
            <w:pPr>
              <w:pStyle w:val="12"/>
              <w:jc w:val="left"/>
              <w:rPr>
                <w:rFonts w:hint="eastAsia" w:ascii="Times New Roman" w:hAnsi="Times New Roman" w:eastAsia="宋体" w:cs="宋体"/>
                <w:sz w:val="21"/>
                <w:szCs w:val="21"/>
                <w:lang w:eastAsia="zh-CN"/>
              </w:rPr>
            </w:pPr>
            <w:r>
              <w:rPr>
                <w:rFonts w:hint="eastAsia" w:ascii="Times New Roman" w:hAnsi="Times New Roman" w:eastAsia="宋体" w:cs="宋体"/>
                <w:sz w:val="21"/>
                <w:szCs w:val="21"/>
              </w:rPr>
              <w:t>外贸单证员</w:t>
            </w:r>
            <w:r>
              <w:rPr>
                <w:rFonts w:hint="eastAsia" w:ascii="Times New Roman" w:hAnsi="Times New Roman" w:cs="宋体"/>
                <w:sz w:val="21"/>
                <w:szCs w:val="21"/>
                <w:lang w:eastAsia="zh-CN"/>
              </w:rPr>
              <w:t>；</w:t>
            </w:r>
          </w:p>
          <w:p>
            <w:pPr>
              <w:pStyle w:val="12"/>
              <w:jc w:val="left"/>
              <w:rPr>
                <w:rFonts w:hint="eastAsia" w:ascii="Times New Roman" w:hAnsi="Times New Roman" w:eastAsia="宋体" w:cs="宋体"/>
                <w:sz w:val="21"/>
                <w:szCs w:val="21"/>
                <w:lang w:eastAsia="zh-CN"/>
              </w:rPr>
            </w:pPr>
            <w:r>
              <w:rPr>
                <w:rFonts w:hint="eastAsia" w:ascii="Times New Roman" w:hAnsi="Times New Roman" w:eastAsia="宋体" w:cs="宋体"/>
                <w:sz w:val="21"/>
                <w:szCs w:val="21"/>
              </w:rPr>
              <w:t>外贸跟单员</w:t>
            </w:r>
            <w:r>
              <w:rPr>
                <w:rFonts w:hint="eastAsia" w:ascii="Times New Roman" w:hAnsi="Times New Roman" w:cs="宋体"/>
                <w:sz w:val="21"/>
                <w:szCs w:val="21"/>
                <w:lang w:eastAsia="zh-CN"/>
              </w:rPr>
              <w:t>；</w:t>
            </w:r>
          </w:p>
          <w:p>
            <w:pPr>
              <w:pStyle w:val="12"/>
              <w:jc w:val="left"/>
              <w:rPr>
                <w:rFonts w:hint="eastAsia" w:ascii="Times New Roman" w:hAnsi="Times New Roman" w:eastAsia="宋体" w:cs="宋体"/>
                <w:sz w:val="21"/>
                <w:szCs w:val="21"/>
              </w:rPr>
            </w:pPr>
            <w:r>
              <w:rPr>
                <w:rFonts w:hint="eastAsia" w:ascii="Times New Roman" w:hAnsi="Times New Roman" w:eastAsia="宋体" w:cs="宋体"/>
                <w:sz w:val="21"/>
                <w:szCs w:val="21"/>
              </w:rPr>
              <w:t>外贸业务员、报关员、报检员、数据分析员</w:t>
            </w:r>
          </w:p>
        </w:tc>
        <w:tc>
          <w:tcPr>
            <w:tcW w:w="1863" w:type="dxa"/>
            <w:vAlign w:val="center"/>
          </w:tcPr>
          <w:p>
            <w:pPr>
              <w:pStyle w:val="12"/>
              <w:jc w:val="both"/>
              <w:rPr>
                <w:rFonts w:hint="eastAsia" w:ascii="Times New Roman" w:hAnsi="Times New Roman" w:eastAsia="宋体" w:cs="宋体"/>
                <w:sz w:val="21"/>
                <w:szCs w:val="21"/>
              </w:rPr>
            </w:pPr>
            <w:r>
              <w:rPr>
                <w:rFonts w:hint="eastAsia" w:ascii="Times New Roman" w:hAnsi="Times New Roman" w:eastAsia="宋体" w:cs="宋体"/>
                <w:sz w:val="21"/>
                <w:szCs w:val="21"/>
              </w:rPr>
              <w:t>跨境电商海外营销、跨境电商 B2B 数据运营、国际贸易跟单员、国际贸易单证员、报关员、报检员</w:t>
            </w:r>
          </w:p>
        </w:tc>
      </w:tr>
    </w:tbl>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3" w:firstLineChars="200"/>
        <w:jc w:val="both"/>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lang w:val="en-US" w:eastAsia="zh-CN"/>
        </w:rPr>
        <w:t>2.</w:t>
      </w:r>
      <w:r>
        <w:rPr>
          <w:rFonts w:hint="eastAsia" w:ascii="Times New Roman" w:hAnsi="Times New Roman" w:eastAsia="方正仿宋_GBK" w:cs="方正仿宋_GBK"/>
          <w:b/>
          <w:bCs/>
          <w:color w:val="auto"/>
          <w:sz w:val="32"/>
          <w:szCs w:val="32"/>
        </w:rPr>
        <w:t>可从事的岗位</w:t>
      </w:r>
    </w:p>
    <w:tbl>
      <w:tblPr>
        <w:tblStyle w:val="6"/>
        <w:tblpPr w:leftFromText="181" w:rightFromText="181" w:vertAnchor="text" w:horzAnchor="page" w:tblpXSpec="center" w:tblpY="1"/>
        <w:tblOverlap w:val="never"/>
        <w:tblW w:w="90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1" w:type="dxa"/>
          <w:bottom w:w="0" w:type="dxa"/>
          <w:right w:w="51" w:type="dxa"/>
        </w:tblCellMar>
      </w:tblPr>
      <w:tblGrid>
        <w:gridCol w:w="545"/>
        <w:gridCol w:w="1807"/>
        <w:gridCol w:w="3287"/>
        <w:gridCol w:w="343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1" w:type="dxa"/>
            <w:bottom w:w="0" w:type="dxa"/>
            <w:right w:w="51" w:type="dxa"/>
          </w:tblCellMar>
        </w:tblPrEx>
        <w:trPr>
          <w:jc w:val="center"/>
        </w:trPr>
        <w:tc>
          <w:tcPr>
            <w:tcW w:w="545"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岗位类型</w:t>
            </w:r>
          </w:p>
        </w:tc>
        <w:tc>
          <w:tcPr>
            <w:tcW w:w="1807"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岗位名称</w:t>
            </w:r>
          </w:p>
        </w:tc>
        <w:tc>
          <w:tcPr>
            <w:tcW w:w="3287"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岗位工作内容</w:t>
            </w:r>
          </w:p>
        </w:tc>
        <w:tc>
          <w:tcPr>
            <w:tcW w:w="3432"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岗位能力要求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1" w:type="dxa"/>
            <w:bottom w:w="0" w:type="dxa"/>
            <w:right w:w="51" w:type="dxa"/>
          </w:tblCellMar>
        </w:tblPrEx>
        <w:trPr>
          <w:jc w:val="center"/>
        </w:trPr>
        <w:tc>
          <w:tcPr>
            <w:tcW w:w="545"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初始岗位</w:t>
            </w:r>
          </w:p>
        </w:tc>
        <w:tc>
          <w:tcPr>
            <w:tcW w:w="1807"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跨境电商操作专员 (客户服务岗位、网络推广岗位)</w:t>
            </w:r>
          </w:p>
        </w:tc>
        <w:tc>
          <w:tcPr>
            <w:tcW w:w="3287"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1.独立操作电子商务平台产品的发布、营销及订单管理；</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2.负责账号操作，包括优化图片、标题、关键字、上传产品，及时更新产品信息及各种平台促销管理；</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3.负责电子商务网上的售后服务，保持店铺的好评率和良好的信用度；</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4.及时跟踪订单信息，处理客户投诉，对客户的退换货进行妥善处理；</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5.策划线上推广方案，策划店铺促销活动，广告投放并实施执行，达成销售目标。</w:t>
            </w:r>
          </w:p>
        </w:tc>
        <w:tc>
          <w:tcPr>
            <w:tcW w:w="3432"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1.外语读写流利；</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2.对跨境电商运营感兴趣，具有相关专业背景；</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3.良好的客户沟通及谈判技巧，具备英语函电能力，熟练使用办公软件，</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4.乐于与人交流，工作踏实细心，责任心强，诚信可靠。   </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1" w:type="dxa"/>
            <w:bottom w:w="0" w:type="dxa"/>
            <w:right w:w="51" w:type="dxa"/>
          </w:tblCellMar>
        </w:tblPrEx>
        <w:trPr>
          <w:jc w:val="center"/>
        </w:trPr>
        <w:tc>
          <w:tcPr>
            <w:tcW w:w="545"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发展岗位</w:t>
            </w:r>
          </w:p>
        </w:tc>
        <w:tc>
          <w:tcPr>
            <w:tcW w:w="1807"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跨境电商运营管理（市场运营岗位、采购与供应链管理岗位）</w:t>
            </w:r>
          </w:p>
        </w:tc>
        <w:tc>
          <w:tcPr>
            <w:tcW w:w="3287"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负责公司跨境电商平台日常维护与发布更新产品；</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lang w:val="en-US" w:eastAsia="zh-CN"/>
              </w:rPr>
              <w:t>2</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负责跨境平台商品的管理与品牌建设；</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负责产品优化、利用各种营销及推广技巧，提高曝光、点击、和转化；</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4</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负责店铺销售目标的分解、执行与达成；</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5</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熟悉店铺的规则和政策，保持店铺的好评和信用。</w:t>
            </w:r>
          </w:p>
        </w:tc>
        <w:tc>
          <w:tcPr>
            <w:tcW w:w="3432"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英语听说读写熟练；</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熟悉搜索引擎排名优化原理及各种优化工具；</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能承担一定的工作压力，对数据敏感，良好的数据统计与分析能力；</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4</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熟悉速卖通、ebay、阿里巴巴、亚马逊等网站运营经验和国际站运营经验，对电商平台后台熟悉，对数据敏感。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1" w:type="dxa"/>
            <w:bottom w:w="0" w:type="dxa"/>
            <w:right w:w="51" w:type="dxa"/>
          </w:tblCellMar>
        </w:tblPrEx>
        <w:trPr>
          <w:jc w:val="center"/>
        </w:trPr>
        <w:tc>
          <w:tcPr>
            <w:tcW w:w="545"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迁移岗位</w:t>
            </w:r>
          </w:p>
        </w:tc>
        <w:tc>
          <w:tcPr>
            <w:tcW w:w="1807"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跨境电商运营总监 (高级职业经理人)</w:t>
            </w:r>
          </w:p>
        </w:tc>
        <w:tc>
          <w:tcPr>
            <w:tcW w:w="3287"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根据公司经营战略规划，制定和实施部门经营战略规划、费用预算等，落实公司跨境电商业务的经营方针与经营模式；</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组建与带领团队，发掘市场机会，主持拟订部门的经营战略发展目标与业务计划，实现公司业务和投资回报的快速实现及增长；</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建立部门跨境电商组织管理体系、业务体系，负责管理团队的建设，完善公司跨境电商业务，大力拓展渠道与品类;</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4</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主持跨境电商的管理工作，制定年度业绩目标及经营发展战略方案、营销策划方案，实现企业经营管理目标；</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5</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结合公司的经营战略规划，合理配置并不断优化部门的人力资源管理,持续提升公司整体的组织能力,使人力资源效率化。</w:t>
            </w:r>
          </w:p>
        </w:tc>
        <w:tc>
          <w:tcPr>
            <w:tcW w:w="3432"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具有国家商务专业背景，有整柜、拼箱全链路跨境电商工作、海外仓工作经验；</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2.具备达成业绩目标的能力，创造过高业绩的经营管理成果。</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3.熟悉各大跨境电商平台的运营，具备负责亚马逊、wayfair 等跨境电商平台运营管理工作经验。</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4.擅长品牌的营销推广，具备独立站运营的经验，熟悉海外社媒的营销推广。</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5.具备团队管理能力和经验，带领过至少8人以上的团队。</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6.具备专业的跨境电商运营技能和实操管理经验，具备优秀的选品能力，精通运营数据分析，精通电商爆品打造等核心环节。</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7.具备优秀的组织、执行、沟通、协调及培训督导的能力。</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8.具备经营思维，全局意识，统筹管理的能力和经。</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9.具备跨境电商行业相关资源和人脉。</w:t>
            </w:r>
          </w:p>
          <w:p>
            <w:pPr>
              <w:pStyle w:val="1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10.具备良好的职业操守，有事业追求，内在驱动力。</w:t>
            </w:r>
          </w:p>
        </w:tc>
      </w:tr>
    </w:tbl>
    <w:p>
      <w:pPr>
        <w:keepNext w:val="0"/>
        <w:keepLines w:val="0"/>
        <w:pageBreakBefore w:val="0"/>
        <w:widowControl/>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3.典型工作任务及其工作过程</w:t>
      </w:r>
    </w:p>
    <w:p>
      <w:pPr>
        <w:keepNext w:val="0"/>
        <w:keepLines w:val="0"/>
        <w:pageBreakBefore w:val="0"/>
        <w:widowControl/>
        <w:kinsoku/>
        <w:wordWrap/>
        <w:overflowPunct/>
        <w:topLinePunct w:val="0"/>
        <w:autoSpaceDE/>
        <w:autoSpaceDN/>
        <w:bidi w:val="0"/>
        <w:adjustRightInd/>
        <w:snapToGrid/>
        <w:spacing w:after="214" w:afterLines="50"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针对从事岗位提取典型工作任务，并描述任务工作过程，明确所需要的职业素养和职业核心能力要求。</w:t>
      </w:r>
    </w:p>
    <w:tbl>
      <w:tblPr>
        <w:tblStyle w:val="6"/>
        <w:tblW w:w="9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696"/>
        <w:gridCol w:w="2555"/>
        <w:gridCol w:w="134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32"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Times New Roman" w:hAnsi="Times New Roman" w:eastAsia="宋体" w:cs="宋体"/>
                <w:b/>
                <w:sz w:val="21"/>
                <w:szCs w:val="21"/>
              </w:rPr>
            </w:pPr>
            <w:r>
              <w:rPr>
                <w:rFonts w:hint="eastAsia" w:ascii="Times New Roman" w:hAnsi="Times New Roman" w:eastAsia="宋体" w:cs="宋体"/>
                <w:b/>
                <w:sz w:val="21"/>
                <w:szCs w:val="21"/>
              </w:rPr>
              <w:t>职业领域（岗位）</w:t>
            </w:r>
          </w:p>
        </w:tc>
        <w:tc>
          <w:tcPr>
            <w:tcW w:w="2696"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Times New Roman" w:hAnsi="Times New Roman" w:eastAsia="宋体" w:cs="宋体"/>
                <w:b/>
                <w:sz w:val="21"/>
                <w:szCs w:val="21"/>
              </w:rPr>
            </w:pPr>
            <w:r>
              <w:rPr>
                <w:rFonts w:hint="eastAsia" w:ascii="Times New Roman" w:hAnsi="Times New Roman" w:eastAsia="宋体" w:cs="宋体"/>
                <w:b/>
                <w:sz w:val="21"/>
                <w:szCs w:val="21"/>
              </w:rPr>
              <w:t>典型工作任务</w:t>
            </w:r>
          </w:p>
        </w:tc>
        <w:tc>
          <w:tcPr>
            <w:tcW w:w="2555"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Times New Roman" w:hAnsi="Times New Roman" w:eastAsia="宋体" w:cs="宋体"/>
                <w:b/>
                <w:sz w:val="21"/>
                <w:szCs w:val="21"/>
              </w:rPr>
            </w:pPr>
            <w:r>
              <w:rPr>
                <w:rFonts w:hint="eastAsia" w:ascii="Times New Roman" w:hAnsi="Times New Roman" w:eastAsia="宋体" w:cs="宋体"/>
                <w:b/>
                <w:sz w:val="21"/>
                <w:szCs w:val="21"/>
              </w:rPr>
              <w:t>职业核心能力</w:t>
            </w:r>
          </w:p>
        </w:tc>
        <w:tc>
          <w:tcPr>
            <w:tcW w:w="1345"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Times New Roman" w:hAnsi="Times New Roman" w:eastAsia="宋体" w:cs="宋体"/>
                <w:b/>
                <w:sz w:val="21"/>
                <w:szCs w:val="21"/>
              </w:rPr>
            </w:pPr>
            <w:r>
              <w:rPr>
                <w:rFonts w:hint="eastAsia" w:ascii="Times New Roman" w:hAnsi="Times New Roman" w:eastAsia="宋体" w:cs="宋体"/>
                <w:b/>
                <w:sz w:val="21"/>
                <w:szCs w:val="21"/>
              </w:rPr>
              <w:t>课程</w:t>
            </w:r>
          </w:p>
        </w:tc>
        <w:tc>
          <w:tcPr>
            <w:tcW w:w="2115"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Times New Roman" w:hAnsi="Times New Roman" w:eastAsia="宋体" w:cs="宋体"/>
                <w:b/>
                <w:sz w:val="21"/>
                <w:szCs w:val="21"/>
              </w:rPr>
            </w:pPr>
            <w:r>
              <w:rPr>
                <w:rFonts w:hint="eastAsia" w:ascii="Times New Roman" w:hAnsi="Times New Roman" w:eastAsia="宋体" w:cs="宋体"/>
                <w:b/>
                <w:sz w:val="21"/>
                <w:szCs w:val="21"/>
              </w:rPr>
              <w:t>主要实践项目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232"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跨境电商运营专员岗位</w:t>
            </w:r>
          </w:p>
        </w:tc>
        <w:tc>
          <w:tcPr>
            <w:tcW w:w="2696"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店铺注册、产品发布与优化、产品价格核算、客户开发与维护、店铺运营与推广、支付方式与方法、国际物流选择与运费模板设置、产品包装及发货、平台推广、售后服务与纠纷处理</w:t>
            </w:r>
          </w:p>
        </w:tc>
        <w:tc>
          <w:tcPr>
            <w:tcW w:w="2555"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w:t>
            </w:r>
            <w:r>
              <w:rPr>
                <w:rFonts w:hint="eastAsia" w:ascii="Times New Roman" w:hAnsi="Times New Roman" w:cs="宋体"/>
                <w:sz w:val="21"/>
                <w:szCs w:val="21"/>
                <w:lang w:eastAsia="zh-CN"/>
              </w:rPr>
              <w:t>.</w:t>
            </w:r>
            <w:r>
              <w:rPr>
                <w:rFonts w:hint="eastAsia" w:ascii="Times New Roman" w:hAnsi="Times New Roman" w:eastAsia="宋体" w:cs="宋体"/>
                <w:sz w:val="21"/>
                <w:szCs w:val="21"/>
              </w:rPr>
              <w:t>熟悉主流跨境电子商务发展历史和产业现状；</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w:t>
            </w:r>
            <w:r>
              <w:rPr>
                <w:rFonts w:hint="eastAsia" w:ascii="Times New Roman" w:hAnsi="Times New Roman" w:cs="宋体"/>
                <w:sz w:val="21"/>
                <w:szCs w:val="21"/>
                <w:lang w:eastAsia="zh-CN"/>
              </w:rPr>
              <w:t>.</w:t>
            </w:r>
            <w:r>
              <w:rPr>
                <w:rFonts w:hint="eastAsia" w:ascii="Times New Roman" w:hAnsi="Times New Roman" w:eastAsia="宋体" w:cs="宋体"/>
                <w:sz w:val="21"/>
                <w:szCs w:val="21"/>
              </w:rPr>
              <w:t>掌握全球主流跨境电商平台的操作流程与规范；</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3</w:t>
            </w:r>
            <w:r>
              <w:rPr>
                <w:rFonts w:hint="eastAsia" w:ascii="Times New Roman" w:hAnsi="Times New Roman" w:cs="宋体"/>
                <w:sz w:val="21"/>
                <w:szCs w:val="21"/>
                <w:lang w:eastAsia="zh-CN"/>
              </w:rPr>
              <w:t>.</w:t>
            </w:r>
            <w:r>
              <w:rPr>
                <w:rFonts w:hint="eastAsia" w:ascii="Times New Roman" w:hAnsi="Times New Roman" w:eastAsia="宋体" w:cs="宋体"/>
                <w:sz w:val="21"/>
                <w:szCs w:val="21"/>
              </w:rPr>
              <w:t>掌握店铺注册、产品发布与优化、店铺运营与推广、平台推广的方法；</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4</w:t>
            </w:r>
            <w:r>
              <w:rPr>
                <w:rFonts w:hint="eastAsia" w:ascii="Times New Roman" w:hAnsi="Times New Roman" w:cs="宋体"/>
                <w:sz w:val="21"/>
                <w:szCs w:val="21"/>
                <w:lang w:eastAsia="zh-CN"/>
              </w:rPr>
              <w:t>.</w:t>
            </w:r>
            <w:r>
              <w:rPr>
                <w:rFonts w:hint="eastAsia" w:ascii="Times New Roman" w:hAnsi="Times New Roman" w:eastAsia="宋体" w:cs="宋体"/>
                <w:sz w:val="21"/>
                <w:szCs w:val="21"/>
              </w:rPr>
              <w:t>掌握产品价格核算、客户开发与维护的技巧；</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5</w:t>
            </w:r>
            <w:r>
              <w:rPr>
                <w:rFonts w:hint="eastAsia" w:ascii="Times New Roman" w:hAnsi="Times New Roman" w:cs="宋体"/>
                <w:sz w:val="21"/>
                <w:szCs w:val="21"/>
                <w:lang w:eastAsia="zh-CN"/>
              </w:rPr>
              <w:t>.</w:t>
            </w:r>
            <w:r>
              <w:rPr>
                <w:rFonts w:hint="eastAsia" w:ascii="Times New Roman" w:hAnsi="Times New Roman" w:eastAsia="宋体" w:cs="宋体"/>
                <w:sz w:val="21"/>
                <w:szCs w:val="21"/>
              </w:rPr>
              <w:t>掌握支付方式与方法、国际物流选择与运费模板设置、产品的包装及发货、售后服务与纠纷处理的方法。</w:t>
            </w:r>
          </w:p>
        </w:tc>
        <w:tc>
          <w:tcPr>
            <w:tcW w:w="1345"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w:t>
            </w:r>
            <w:r>
              <w:rPr>
                <w:rFonts w:hint="eastAsia" w:ascii="Times New Roman" w:hAnsi="Times New Roman" w:cs="宋体"/>
                <w:sz w:val="21"/>
                <w:szCs w:val="21"/>
                <w:lang w:eastAsia="zh-CN"/>
              </w:rPr>
              <w:t>.</w:t>
            </w:r>
            <w:r>
              <w:rPr>
                <w:rFonts w:hint="eastAsia" w:ascii="Times New Roman" w:hAnsi="Times New Roman" w:eastAsia="宋体" w:cs="宋体"/>
                <w:sz w:val="21"/>
                <w:szCs w:val="21"/>
              </w:rPr>
              <w:t>国际贸易实务</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w:t>
            </w:r>
            <w:r>
              <w:rPr>
                <w:rFonts w:hint="eastAsia" w:ascii="Times New Roman" w:hAnsi="Times New Roman" w:cs="宋体"/>
                <w:sz w:val="21"/>
                <w:szCs w:val="21"/>
                <w:lang w:eastAsia="zh-CN"/>
              </w:rPr>
              <w:t>.</w:t>
            </w:r>
            <w:r>
              <w:rPr>
                <w:rFonts w:hint="eastAsia" w:ascii="Times New Roman" w:hAnsi="Times New Roman" w:eastAsia="宋体" w:cs="宋体"/>
                <w:sz w:val="21"/>
                <w:szCs w:val="21"/>
              </w:rPr>
              <w:t>跨境电商运营</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3</w:t>
            </w:r>
            <w:r>
              <w:rPr>
                <w:rFonts w:hint="eastAsia" w:ascii="Times New Roman" w:hAnsi="Times New Roman" w:cs="宋体"/>
                <w:sz w:val="21"/>
                <w:szCs w:val="21"/>
                <w:lang w:eastAsia="zh-CN"/>
              </w:rPr>
              <w:t>.</w:t>
            </w:r>
            <w:r>
              <w:rPr>
                <w:rFonts w:hint="eastAsia" w:ascii="Times New Roman" w:hAnsi="Times New Roman" w:eastAsia="宋体" w:cs="宋体"/>
                <w:sz w:val="21"/>
                <w:szCs w:val="21"/>
              </w:rPr>
              <w:t>跨境电商推广</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4</w:t>
            </w:r>
            <w:r>
              <w:rPr>
                <w:rFonts w:hint="eastAsia" w:ascii="Times New Roman" w:hAnsi="Times New Roman" w:cs="宋体"/>
                <w:sz w:val="21"/>
                <w:szCs w:val="21"/>
                <w:lang w:eastAsia="zh-CN"/>
              </w:rPr>
              <w:t>.</w:t>
            </w:r>
            <w:r>
              <w:rPr>
                <w:rFonts w:hint="eastAsia" w:ascii="Times New Roman" w:hAnsi="Times New Roman" w:eastAsia="宋体" w:cs="宋体"/>
                <w:sz w:val="21"/>
                <w:szCs w:val="21"/>
              </w:rPr>
              <w:t>BtoC 运营推广实训</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5</w:t>
            </w:r>
            <w:r>
              <w:rPr>
                <w:rFonts w:hint="eastAsia" w:ascii="Times New Roman" w:hAnsi="Times New Roman" w:cs="宋体"/>
                <w:sz w:val="21"/>
                <w:szCs w:val="21"/>
                <w:lang w:eastAsia="zh-CN"/>
              </w:rPr>
              <w:t>.</w:t>
            </w:r>
            <w:r>
              <w:rPr>
                <w:rFonts w:hint="eastAsia" w:ascii="Times New Roman" w:hAnsi="Times New Roman" w:eastAsia="宋体" w:cs="宋体"/>
                <w:sz w:val="21"/>
                <w:szCs w:val="21"/>
              </w:rPr>
              <w:t>商务数据分析</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6</w:t>
            </w:r>
            <w:r>
              <w:rPr>
                <w:rFonts w:hint="eastAsia" w:ascii="Times New Roman" w:hAnsi="Times New Roman" w:cs="宋体"/>
                <w:sz w:val="21"/>
                <w:szCs w:val="21"/>
                <w:lang w:eastAsia="zh-CN"/>
              </w:rPr>
              <w:t>.</w:t>
            </w:r>
            <w:r>
              <w:rPr>
                <w:rFonts w:hint="eastAsia" w:ascii="Times New Roman" w:hAnsi="Times New Roman" w:eastAsia="宋体" w:cs="宋体"/>
                <w:sz w:val="21"/>
                <w:szCs w:val="21"/>
              </w:rPr>
              <w:t>商务沟通与谈判实训</w:t>
            </w:r>
          </w:p>
        </w:tc>
        <w:tc>
          <w:tcPr>
            <w:tcW w:w="2115"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w:t>
            </w:r>
            <w:r>
              <w:rPr>
                <w:rFonts w:hint="eastAsia" w:ascii="Times New Roman" w:hAnsi="Times New Roman" w:cs="宋体"/>
                <w:sz w:val="21"/>
                <w:szCs w:val="21"/>
                <w:lang w:eastAsia="zh-CN"/>
              </w:rPr>
              <w:t>.</w:t>
            </w:r>
            <w:r>
              <w:rPr>
                <w:rFonts w:hint="eastAsia" w:ascii="Times New Roman" w:hAnsi="Times New Roman" w:eastAsia="宋体" w:cs="宋体"/>
                <w:sz w:val="21"/>
                <w:szCs w:val="21"/>
              </w:rPr>
              <w:t>国际贸易实务</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w:t>
            </w:r>
            <w:r>
              <w:rPr>
                <w:rFonts w:hint="eastAsia" w:ascii="Times New Roman" w:hAnsi="Times New Roman" w:cs="宋体"/>
                <w:sz w:val="21"/>
                <w:szCs w:val="21"/>
                <w:lang w:eastAsia="zh-CN"/>
              </w:rPr>
              <w:t>.</w:t>
            </w:r>
            <w:r>
              <w:rPr>
                <w:rFonts w:hint="eastAsia" w:ascii="Times New Roman" w:hAnsi="Times New Roman" w:eastAsia="宋体" w:cs="宋体"/>
                <w:sz w:val="21"/>
                <w:szCs w:val="21"/>
              </w:rPr>
              <w:t>跨境电商运营</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3</w:t>
            </w:r>
            <w:r>
              <w:rPr>
                <w:rFonts w:hint="eastAsia" w:ascii="Times New Roman" w:hAnsi="Times New Roman" w:cs="宋体"/>
                <w:sz w:val="21"/>
                <w:szCs w:val="21"/>
                <w:lang w:eastAsia="zh-CN"/>
              </w:rPr>
              <w:t>.</w:t>
            </w:r>
            <w:r>
              <w:rPr>
                <w:rFonts w:hint="eastAsia" w:ascii="Times New Roman" w:hAnsi="Times New Roman" w:eastAsia="宋体" w:cs="宋体"/>
                <w:sz w:val="21"/>
                <w:szCs w:val="21"/>
              </w:rPr>
              <w:t>跨境电商推广</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4</w:t>
            </w:r>
            <w:r>
              <w:rPr>
                <w:rFonts w:hint="eastAsia" w:ascii="Times New Roman" w:hAnsi="Times New Roman" w:cs="宋体"/>
                <w:sz w:val="21"/>
                <w:szCs w:val="21"/>
                <w:lang w:eastAsia="zh-CN"/>
              </w:rPr>
              <w:t>.</w:t>
            </w:r>
            <w:r>
              <w:rPr>
                <w:rFonts w:hint="eastAsia" w:ascii="Times New Roman" w:hAnsi="Times New Roman" w:eastAsia="宋体" w:cs="宋体"/>
                <w:sz w:val="21"/>
                <w:szCs w:val="21"/>
              </w:rPr>
              <w:t>BtoC 运营推广实训</w:t>
            </w:r>
          </w:p>
          <w:p>
            <w:pPr>
              <w:pStyle w:val="12"/>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5</w:t>
            </w:r>
            <w:r>
              <w:rPr>
                <w:rFonts w:hint="eastAsia" w:ascii="Times New Roman" w:hAnsi="Times New Roman" w:cs="宋体"/>
                <w:sz w:val="21"/>
                <w:szCs w:val="21"/>
                <w:lang w:eastAsia="zh-CN"/>
              </w:rPr>
              <w:t>.</w:t>
            </w:r>
            <w:r>
              <w:rPr>
                <w:rFonts w:hint="eastAsia" w:ascii="Times New Roman" w:hAnsi="Times New Roman" w:eastAsia="宋体" w:cs="宋体"/>
                <w:sz w:val="21"/>
                <w:szCs w:val="21"/>
              </w:rPr>
              <w:t>商务沟通与谈判实训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232"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外贸业务员岗位</w:t>
            </w:r>
          </w:p>
        </w:tc>
        <w:tc>
          <w:tcPr>
            <w:tcW w:w="2696"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国 际 市 场 调研，收集市场信息，撰写国际市场调研报告；制定经营方案；开发客户，建立业务关系；签订外贸合同</w:t>
            </w:r>
          </w:p>
        </w:tc>
        <w:tc>
          <w:tcPr>
            <w:tcW w:w="2555"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w:t>
            </w:r>
            <w:r>
              <w:rPr>
                <w:rFonts w:hint="eastAsia" w:ascii="Times New Roman" w:hAnsi="Times New Roman" w:cs="宋体"/>
                <w:sz w:val="21"/>
                <w:szCs w:val="21"/>
                <w:lang w:eastAsia="zh-CN"/>
              </w:rPr>
              <w:t>.</w:t>
            </w:r>
            <w:r>
              <w:rPr>
                <w:rFonts w:hint="eastAsia" w:ascii="Times New Roman" w:hAnsi="Times New Roman" w:eastAsia="宋体" w:cs="宋体"/>
                <w:sz w:val="21"/>
                <w:szCs w:val="21"/>
              </w:rPr>
              <w:t>掌握国际市场调研的方</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法；</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w:t>
            </w:r>
            <w:r>
              <w:rPr>
                <w:rFonts w:hint="eastAsia" w:ascii="Times New Roman" w:hAnsi="Times New Roman" w:cs="宋体"/>
                <w:sz w:val="21"/>
                <w:szCs w:val="21"/>
                <w:lang w:eastAsia="zh-CN"/>
              </w:rPr>
              <w:t>.</w:t>
            </w:r>
            <w:r>
              <w:rPr>
                <w:rFonts w:hint="eastAsia" w:ascii="Times New Roman" w:hAnsi="Times New Roman" w:eastAsia="宋体" w:cs="宋体"/>
                <w:sz w:val="21"/>
                <w:szCs w:val="21"/>
              </w:rPr>
              <w:t>熟悉国际市场调研，客</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户开发途径；</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3</w:t>
            </w:r>
            <w:r>
              <w:rPr>
                <w:rFonts w:hint="eastAsia" w:ascii="Times New Roman" w:hAnsi="Times New Roman" w:cs="宋体"/>
                <w:sz w:val="21"/>
                <w:szCs w:val="21"/>
                <w:lang w:eastAsia="zh-CN"/>
              </w:rPr>
              <w:t>.</w:t>
            </w:r>
            <w:r>
              <w:rPr>
                <w:rFonts w:hint="eastAsia" w:ascii="Times New Roman" w:hAnsi="Times New Roman" w:eastAsia="宋体" w:cs="宋体"/>
                <w:sz w:val="21"/>
                <w:szCs w:val="21"/>
              </w:rPr>
              <w:t>熟悉进出口成本核算的</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方法；</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4</w:t>
            </w:r>
            <w:r>
              <w:rPr>
                <w:rFonts w:hint="eastAsia" w:ascii="Times New Roman" w:hAnsi="Times New Roman" w:cs="宋体"/>
                <w:sz w:val="21"/>
                <w:szCs w:val="21"/>
                <w:lang w:eastAsia="zh-CN"/>
              </w:rPr>
              <w:t>.</w:t>
            </w:r>
            <w:r>
              <w:rPr>
                <w:rFonts w:hint="eastAsia" w:ascii="Times New Roman" w:hAnsi="Times New Roman" w:eastAsia="宋体" w:cs="宋体"/>
                <w:sz w:val="21"/>
                <w:szCs w:val="21"/>
              </w:rPr>
              <w:t>掌握交易磋商的询盘、</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发盘、还盘和接受等知识；</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5</w:t>
            </w:r>
            <w:r>
              <w:rPr>
                <w:rFonts w:hint="eastAsia" w:ascii="Times New Roman" w:hAnsi="Times New Roman" w:cs="宋体"/>
                <w:sz w:val="21"/>
                <w:szCs w:val="21"/>
                <w:lang w:eastAsia="zh-CN"/>
              </w:rPr>
              <w:t>.</w:t>
            </w:r>
            <w:r>
              <w:rPr>
                <w:rFonts w:hint="eastAsia" w:ascii="Times New Roman" w:hAnsi="Times New Roman" w:eastAsia="宋体" w:cs="宋体"/>
                <w:sz w:val="21"/>
                <w:szCs w:val="21"/>
              </w:rPr>
              <w:t>掌握业务关系建立的函</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电，了解经营方案制定的要素；</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6</w:t>
            </w:r>
            <w:r>
              <w:rPr>
                <w:rFonts w:hint="eastAsia" w:ascii="Times New Roman" w:hAnsi="Times New Roman" w:cs="宋体"/>
                <w:sz w:val="21"/>
                <w:szCs w:val="21"/>
                <w:lang w:eastAsia="zh-CN"/>
              </w:rPr>
              <w:t>.</w:t>
            </w:r>
            <w:r>
              <w:rPr>
                <w:rFonts w:hint="eastAsia" w:ascii="Times New Roman" w:hAnsi="Times New Roman" w:eastAsia="宋体" w:cs="宋体"/>
                <w:sz w:val="21"/>
                <w:szCs w:val="21"/>
              </w:rPr>
              <w:t>掌握合同签订的知识。</w:t>
            </w:r>
          </w:p>
        </w:tc>
        <w:tc>
          <w:tcPr>
            <w:tcW w:w="1345"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w:t>
            </w:r>
            <w:r>
              <w:rPr>
                <w:rFonts w:hint="eastAsia" w:ascii="Times New Roman" w:hAnsi="Times New Roman" w:cs="宋体"/>
                <w:sz w:val="21"/>
                <w:szCs w:val="21"/>
                <w:lang w:eastAsia="zh-CN"/>
              </w:rPr>
              <w:t>.</w:t>
            </w:r>
            <w:r>
              <w:rPr>
                <w:rFonts w:hint="eastAsia" w:ascii="Times New Roman" w:hAnsi="Times New Roman" w:eastAsia="宋体" w:cs="宋体"/>
                <w:sz w:val="21"/>
                <w:szCs w:val="21"/>
              </w:rPr>
              <w:t>国际贸易实务</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w:t>
            </w:r>
            <w:r>
              <w:rPr>
                <w:rFonts w:hint="eastAsia" w:ascii="Times New Roman" w:hAnsi="Times New Roman" w:cs="宋体"/>
                <w:sz w:val="21"/>
                <w:szCs w:val="21"/>
                <w:lang w:eastAsia="zh-CN"/>
              </w:rPr>
              <w:t>.</w:t>
            </w:r>
            <w:r>
              <w:rPr>
                <w:rFonts w:hint="eastAsia" w:ascii="Times New Roman" w:hAnsi="Times New Roman" w:eastAsia="宋体" w:cs="宋体"/>
                <w:sz w:val="21"/>
                <w:szCs w:val="21"/>
              </w:rPr>
              <w:t>跨境电商英语</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3</w:t>
            </w:r>
            <w:r>
              <w:rPr>
                <w:rFonts w:hint="eastAsia" w:ascii="Times New Roman" w:hAnsi="Times New Roman" w:cs="宋体"/>
                <w:sz w:val="21"/>
                <w:szCs w:val="21"/>
                <w:lang w:eastAsia="zh-CN"/>
              </w:rPr>
              <w:t>.</w:t>
            </w:r>
            <w:r>
              <w:rPr>
                <w:rFonts w:hint="eastAsia" w:ascii="Times New Roman" w:hAnsi="Times New Roman" w:eastAsia="宋体" w:cs="宋体"/>
                <w:sz w:val="21"/>
                <w:szCs w:val="21"/>
              </w:rPr>
              <w:t>外贸函电</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4</w:t>
            </w:r>
            <w:r>
              <w:rPr>
                <w:rFonts w:hint="eastAsia" w:ascii="Times New Roman" w:hAnsi="Times New Roman" w:cs="宋体"/>
                <w:sz w:val="21"/>
                <w:szCs w:val="21"/>
                <w:lang w:eastAsia="zh-CN"/>
              </w:rPr>
              <w:t>.</w:t>
            </w:r>
            <w:r>
              <w:rPr>
                <w:rFonts w:hint="eastAsia" w:ascii="Times New Roman" w:hAnsi="Times New Roman" w:eastAsia="宋体" w:cs="宋体"/>
                <w:sz w:val="21"/>
                <w:szCs w:val="21"/>
              </w:rPr>
              <w:t>营销基础</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5</w:t>
            </w:r>
            <w:r>
              <w:rPr>
                <w:rFonts w:hint="eastAsia" w:ascii="Times New Roman" w:hAnsi="Times New Roman" w:cs="宋体"/>
                <w:sz w:val="21"/>
                <w:szCs w:val="21"/>
                <w:lang w:eastAsia="zh-CN"/>
              </w:rPr>
              <w:t>.</w:t>
            </w:r>
            <w:r>
              <w:rPr>
                <w:rFonts w:hint="eastAsia" w:ascii="Times New Roman" w:hAnsi="Times New Roman" w:eastAsia="宋体" w:cs="宋体"/>
                <w:sz w:val="21"/>
                <w:szCs w:val="21"/>
              </w:rPr>
              <w:t>外贸参展实务</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6</w:t>
            </w:r>
            <w:r>
              <w:rPr>
                <w:rFonts w:hint="eastAsia" w:ascii="Times New Roman" w:hAnsi="Times New Roman" w:cs="宋体"/>
                <w:sz w:val="21"/>
                <w:szCs w:val="21"/>
                <w:lang w:eastAsia="zh-CN"/>
              </w:rPr>
              <w:t>.</w:t>
            </w:r>
            <w:r>
              <w:rPr>
                <w:rFonts w:hint="eastAsia" w:ascii="Times New Roman" w:hAnsi="Times New Roman" w:eastAsia="宋体" w:cs="宋体"/>
                <w:sz w:val="21"/>
                <w:szCs w:val="21"/>
              </w:rPr>
              <w:t>商务礼仪与谈判实训</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7</w:t>
            </w:r>
            <w:r>
              <w:rPr>
                <w:rFonts w:hint="eastAsia" w:ascii="Times New Roman" w:hAnsi="Times New Roman" w:cs="宋体"/>
                <w:sz w:val="21"/>
                <w:szCs w:val="21"/>
                <w:lang w:eastAsia="zh-CN"/>
              </w:rPr>
              <w:t>.</w:t>
            </w:r>
            <w:r>
              <w:rPr>
                <w:rFonts w:hint="eastAsia" w:ascii="Times New Roman" w:hAnsi="Times New Roman" w:eastAsia="宋体" w:cs="宋体"/>
                <w:sz w:val="21"/>
                <w:szCs w:val="21"/>
              </w:rPr>
              <w:t>BtoC 运营推广实训</w:t>
            </w:r>
          </w:p>
        </w:tc>
        <w:tc>
          <w:tcPr>
            <w:tcW w:w="2115"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w:t>
            </w:r>
            <w:r>
              <w:rPr>
                <w:rFonts w:hint="eastAsia" w:ascii="Times New Roman" w:hAnsi="Times New Roman" w:cs="宋体"/>
                <w:sz w:val="21"/>
                <w:szCs w:val="21"/>
                <w:lang w:eastAsia="zh-CN"/>
              </w:rPr>
              <w:t>.</w:t>
            </w:r>
            <w:r>
              <w:rPr>
                <w:rFonts w:hint="eastAsia" w:ascii="Times New Roman" w:hAnsi="Times New Roman" w:eastAsia="宋体" w:cs="宋体"/>
                <w:sz w:val="21"/>
                <w:szCs w:val="21"/>
              </w:rPr>
              <w:t>国际贸易实务</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w:t>
            </w:r>
            <w:r>
              <w:rPr>
                <w:rFonts w:hint="eastAsia" w:ascii="Times New Roman" w:hAnsi="Times New Roman" w:cs="宋体"/>
                <w:sz w:val="21"/>
                <w:szCs w:val="21"/>
                <w:lang w:eastAsia="zh-CN"/>
              </w:rPr>
              <w:t>.</w:t>
            </w:r>
            <w:r>
              <w:rPr>
                <w:rFonts w:hint="eastAsia" w:ascii="Times New Roman" w:hAnsi="Times New Roman" w:eastAsia="宋体" w:cs="宋体"/>
                <w:sz w:val="21"/>
                <w:szCs w:val="21"/>
              </w:rPr>
              <w:t>外贸函电</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3</w:t>
            </w:r>
            <w:r>
              <w:rPr>
                <w:rFonts w:hint="eastAsia" w:ascii="Times New Roman" w:hAnsi="Times New Roman" w:cs="宋体"/>
                <w:sz w:val="21"/>
                <w:szCs w:val="21"/>
                <w:lang w:eastAsia="zh-CN"/>
              </w:rPr>
              <w:t>.</w:t>
            </w:r>
            <w:r>
              <w:rPr>
                <w:rFonts w:hint="eastAsia" w:ascii="Times New Roman" w:hAnsi="Times New Roman" w:eastAsia="宋体" w:cs="宋体"/>
                <w:sz w:val="21"/>
                <w:szCs w:val="21"/>
              </w:rPr>
              <w:t>营销基础</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4</w:t>
            </w:r>
            <w:r>
              <w:rPr>
                <w:rFonts w:hint="eastAsia" w:ascii="Times New Roman" w:hAnsi="Times New Roman" w:cs="宋体"/>
                <w:sz w:val="21"/>
                <w:szCs w:val="21"/>
                <w:lang w:eastAsia="zh-CN"/>
              </w:rPr>
              <w:t>.</w:t>
            </w:r>
            <w:r>
              <w:rPr>
                <w:rFonts w:hint="eastAsia" w:ascii="Times New Roman" w:hAnsi="Times New Roman" w:eastAsia="宋体" w:cs="宋体"/>
                <w:sz w:val="21"/>
                <w:szCs w:val="21"/>
              </w:rPr>
              <w:t>外贸参展实务</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5</w:t>
            </w:r>
            <w:r>
              <w:rPr>
                <w:rFonts w:hint="eastAsia" w:ascii="Times New Roman" w:hAnsi="Times New Roman" w:cs="宋体"/>
                <w:sz w:val="21"/>
                <w:szCs w:val="21"/>
                <w:lang w:eastAsia="zh-CN"/>
              </w:rPr>
              <w:t>.</w:t>
            </w:r>
            <w:r>
              <w:rPr>
                <w:rFonts w:hint="eastAsia" w:ascii="Times New Roman" w:hAnsi="Times New Roman" w:eastAsia="宋体" w:cs="宋体"/>
                <w:sz w:val="21"/>
                <w:szCs w:val="21"/>
              </w:rPr>
              <w:t>商务礼仪与谈判实训</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6</w:t>
            </w:r>
            <w:r>
              <w:rPr>
                <w:rFonts w:hint="eastAsia" w:ascii="Times New Roman" w:hAnsi="Times New Roman" w:cs="宋体"/>
                <w:sz w:val="21"/>
                <w:szCs w:val="21"/>
                <w:lang w:eastAsia="zh-CN"/>
              </w:rPr>
              <w:t>.</w:t>
            </w:r>
            <w:r>
              <w:rPr>
                <w:rFonts w:hint="eastAsia" w:ascii="Times New Roman" w:hAnsi="Times New Roman" w:eastAsia="宋体" w:cs="宋体"/>
                <w:sz w:val="21"/>
                <w:szCs w:val="21"/>
              </w:rPr>
              <w:t>BtoC 运营推广实训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232"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外贸单证员岗位</w:t>
            </w:r>
          </w:p>
        </w:tc>
        <w:tc>
          <w:tcPr>
            <w:tcW w:w="2696"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制作国际商务合同、缮制商业发票、装箱单、托运单、信用证申请书、投保单、报关单等，审核信用证、提单、保险单等</w:t>
            </w:r>
          </w:p>
        </w:tc>
        <w:tc>
          <w:tcPr>
            <w:tcW w:w="2555"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w:t>
            </w:r>
            <w:r>
              <w:rPr>
                <w:rFonts w:hint="eastAsia" w:ascii="Times New Roman" w:hAnsi="Times New Roman" w:cs="宋体"/>
                <w:sz w:val="21"/>
                <w:szCs w:val="21"/>
                <w:lang w:eastAsia="zh-CN"/>
              </w:rPr>
              <w:t>.</w:t>
            </w:r>
            <w:r>
              <w:rPr>
                <w:rFonts w:hint="eastAsia" w:ascii="Times New Roman" w:hAnsi="Times New Roman" w:eastAsia="宋体" w:cs="宋体"/>
                <w:sz w:val="21"/>
                <w:szCs w:val="21"/>
              </w:rPr>
              <w:t>掌握各种外贸单证的填</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制；</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w:t>
            </w:r>
            <w:r>
              <w:rPr>
                <w:rFonts w:hint="eastAsia" w:ascii="Times New Roman" w:hAnsi="Times New Roman" w:cs="宋体"/>
                <w:sz w:val="21"/>
                <w:szCs w:val="21"/>
                <w:lang w:eastAsia="zh-CN"/>
              </w:rPr>
              <w:t>.</w:t>
            </w:r>
            <w:r>
              <w:rPr>
                <w:rFonts w:hint="eastAsia" w:ascii="Times New Roman" w:hAnsi="Times New Roman" w:eastAsia="宋体" w:cs="宋体"/>
                <w:sz w:val="21"/>
                <w:szCs w:val="21"/>
              </w:rPr>
              <w:t>掌握国际商务合同的格</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式和构成要素；</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3</w:t>
            </w:r>
            <w:r>
              <w:rPr>
                <w:rFonts w:hint="eastAsia" w:ascii="Times New Roman" w:hAnsi="Times New Roman" w:cs="宋体"/>
                <w:sz w:val="21"/>
                <w:szCs w:val="21"/>
                <w:lang w:eastAsia="zh-CN"/>
              </w:rPr>
              <w:t>.</w:t>
            </w:r>
            <w:r>
              <w:rPr>
                <w:rFonts w:hint="eastAsia" w:ascii="Times New Roman" w:hAnsi="Times New Roman" w:eastAsia="宋体" w:cs="宋体"/>
                <w:sz w:val="21"/>
                <w:szCs w:val="21"/>
              </w:rPr>
              <w:t>掌握信用证申请书、商</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业发票、装箱单、投保单、</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进出口结算委托单、托运单等单据的缮制；</w:t>
            </w:r>
          </w:p>
          <w:p>
            <w:pPr>
              <w:pStyle w:val="12"/>
              <w:keepNext w:val="0"/>
              <w:keepLines w:val="0"/>
              <w:pageBreakBefore w:val="0"/>
              <w:widowControl/>
              <w:numPr>
                <w:ilvl w:val="0"/>
                <w:numId w:val="0"/>
              </w:numPr>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lang w:eastAsia="zh-CN"/>
              </w:rPr>
            </w:pPr>
            <w:r>
              <w:rPr>
                <w:rFonts w:hint="eastAsia" w:ascii="Times New Roman" w:hAnsi="Times New Roman" w:cs="宋体"/>
                <w:sz w:val="21"/>
                <w:szCs w:val="21"/>
                <w:lang w:val="en-US" w:eastAsia="zh-CN"/>
              </w:rPr>
              <w:t>4.</w:t>
            </w:r>
            <w:r>
              <w:rPr>
                <w:rFonts w:hint="eastAsia" w:ascii="Times New Roman" w:hAnsi="Times New Roman" w:eastAsia="宋体" w:cs="宋体"/>
                <w:sz w:val="21"/>
                <w:szCs w:val="21"/>
              </w:rPr>
              <w:t>熟悉国际贸易业务流程</w:t>
            </w:r>
            <w:r>
              <w:rPr>
                <w:rFonts w:hint="eastAsia" w:ascii="Times New Roman" w:hAnsi="Times New Roman" w:cs="宋体"/>
                <w:sz w:val="21"/>
                <w:szCs w:val="21"/>
                <w:lang w:eastAsia="zh-CN"/>
              </w:rPr>
              <w:t>；</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5</w:t>
            </w:r>
            <w:r>
              <w:rPr>
                <w:rFonts w:hint="eastAsia" w:ascii="Times New Roman" w:hAnsi="Times New Roman" w:cs="宋体"/>
                <w:sz w:val="21"/>
                <w:szCs w:val="21"/>
                <w:lang w:eastAsia="zh-CN"/>
              </w:rPr>
              <w:t>.</w:t>
            </w:r>
            <w:r>
              <w:rPr>
                <w:rFonts w:hint="eastAsia" w:ascii="Times New Roman" w:hAnsi="Times New Roman" w:eastAsia="宋体" w:cs="宋体"/>
                <w:sz w:val="21"/>
                <w:szCs w:val="21"/>
              </w:rPr>
              <w:t>能够制作国际商务合</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同；</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6</w:t>
            </w:r>
            <w:r>
              <w:rPr>
                <w:rFonts w:hint="eastAsia" w:ascii="Times New Roman" w:hAnsi="Times New Roman" w:cs="宋体"/>
                <w:sz w:val="21"/>
                <w:szCs w:val="21"/>
                <w:lang w:eastAsia="zh-CN"/>
              </w:rPr>
              <w:t>.</w:t>
            </w:r>
            <w:r>
              <w:rPr>
                <w:rFonts w:hint="eastAsia" w:ascii="Times New Roman" w:hAnsi="Times New Roman" w:eastAsia="宋体" w:cs="宋体"/>
                <w:sz w:val="21"/>
                <w:szCs w:val="21"/>
              </w:rPr>
              <w:t>能够缮制各种外贸单</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证：信用证申请书、商业</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发票、装箱单、投保单、</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进出口结算委托单、托运</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单；</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7</w:t>
            </w:r>
            <w:r>
              <w:rPr>
                <w:rFonts w:hint="eastAsia" w:ascii="Times New Roman" w:hAnsi="Times New Roman" w:cs="宋体"/>
                <w:sz w:val="21"/>
                <w:szCs w:val="21"/>
                <w:lang w:eastAsia="zh-CN"/>
              </w:rPr>
              <w:t>.</w:t>
            </w:r>
            <w:r>
              <w:rPr>
                <w:rFonts w:hint="eastAsia" w:ascii="Times New Roman" w:hAnsi="Times New Roman" w:eastAsia="宋体" w:cs="宋体"/>
                <w:sz w:val="21"/>
                <w:szCs w:val="21"/>
              </w:rPr>
              <w:t>能够独立审核信用证、</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提单、保险单等外贸单</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据。</w:t>
            </w:r>
          </w:p>
        </w:tc>
        <w:tc>
          <w:tcPr>
            <w:tcW w:w="1345"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w:t>
            </w:r>
            <w:r>
              <w:rPr>
                <w:rFonts w:hint="eastAsia" w:ascii="Times New Roman" w:hAnsi="Times New Roman" w:cs="宋体"/>
                <w:sz w:val="21"/>
                <w:szCs w:val="21"/>
                <w:lang w:eastAsia="zh-CN"/>
              </w:rPr>
              <w:t>.</w:t>
            </w:r>
            <w:r>
              <w:rPr>
                <w:rFonts w:hint="eastAsia" w:ascii="Times New Roman" w:hAnsi="Times New Roman" w:eastAsia="宋体" w:cs="宋体"/>
                <w:sz w:val="21"/>
                <w:szCs w:val="21"/>
              </w:rPr>
              <w:t>国际贸易实务</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w:t>
            </w:r>
            <w:r>
              <w:rPr>
                <w:rFonts w:hint="eastAsia" w:ascii="Times New Roman" w:hAnsi="Times New Roman" w:cs="宋体"/>
                <w:sz w:val="21"/>
                <w:szCs w:val="21"/>
                <w:lang w:eastAsia="zh-CN"/>
              </w:rPr>
              <w:t>.</w:t>
            </w:r>
            <w:r>
              <w:rPr>
                <w:rFonts w:hint="eastAsia" w:ascii="Times New Roman" w:hAnsi="Times New Roman" w:eastAsia="宋体" w:cs="宋体"/>
                <w:sz w:val="21"/>
                <w:szCs w:val="21"/>
              </w:rPr>
              <w:t>外贸单证</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cs="宋体"/>
                <w:sz w:val="21"/>
                <w:szCs w:val="21"/>
                <w:lang w:val="en-US" w:eastAsia="zh-CN"/>
              </w:rPr>
              <w:t>3.</w:t>
            </w:r>
            <w:r>
              <w:rPr>
                <w:rFonts w:hint="eastAsia" w:ascii="Times New Roman" w:hAnsi="Times New Roman" w:eastAsia="宋体" w:cs="宋体"/>
                <w:sz w:val="21"/>
                <w:szCs w:val="21"/>
              </w:rPr>
              <w:t>跨境电商英语</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4</w:t>
            </w:r>
            <w:r>
              <w:rPr>
                <w:rFonts w:hint="eastAsia" w:ascii="Times New Roman" w:hAnsi="Times New Roman" w:cs="宋体"/>
                <w:sz w:val="21"/>
                <w:szCs w:val="21"/>
                <w:lang w:eastAsia="zh-CN"/>
              </w:rPr>
              <w:t>.</w:t>
            </w:r>
            <w:r>
              <w:rPr>
                <w:rFonts w:hint="eastAsia" w:ascii="Times New Roman" w:hAnsi="Times New Roman" w:eastAsia="宋体" w:cs="宋体"/>
                <w:sz w:val="21"/>
                <w:szCs w:val="21"/>
              </w:rPr>
              <w:t>外贸跟单实务</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5</w:t>
            </w:r>
            <w:r>
              <w:rPr>
                <w:rFonts w:hint="eastAsia" w:ascii="Times New Roman" w:hAnsi="Times New Roman" w:cs="宋体"/>
                <w:sz w:val="21"/>
                <w:szCs w:val="21"/>
                <w:lang w:eastAsia="zh-CN"/>
              </w:rPr>
              <w:t>.</w:t>
            </w:r>
            <w:r>
              <w:rPr>
                <w:rFonts w:hint="eastAsia" w:ascii="Times New Roman" w:hAnsi="Times New Roman" w:eastAsia="宋体" w:cs="宋体"/>
                <w:sz w:val="21"/>
                <w:szCs w:val="21"/>
              </w:rPr>
              <w:t>国际贸易综合实训</w:t>
            </w:r>
          </w:p>
        </w:tc>
        <w:tc>
          <w:tcPr>
            <w:tcW w:w="2115"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w:t>
            </w:r>
            <w:r>
              <w:rPr>
                <w:rFonts w:hint="eastAsia" w:ascii="Times New Roman" w:hAnsi="Times New Roman" w:cs="宋体"/>
                <w:sz w:val="21"/>
                <w:szCs w:val="21"/>
                <w:lang w:eastAsia="zh-CN"/>
              </w:rPr>
              <w:t>.</w:t>
            </w:r>
            <w:r>
              <w:rPr>
                <w:rFonts w:hint="eastAsia" w:ascii="Times New Roman" w:hAnsi="Times New Roman" w:eastAsia="宋体" w:cs="宋体"/>
                <w:sz w:val="21"/>
                <w:szCs w:val="21"/>
              </w:rPr>
              <w:t>国际贸易实务</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w:t>
            </w:r>
            <w:r>
              <w:rPr>
                <w:rFonts w:hint="eastAsia" w:ascii="Times New Roman" w:hAnsi="Times New Roman" w:cs="宋体"/>
                <w:sz w:val="21"/>
                <w:szCs w:val="21"/>
                <w:lang w:eastAsia="zh-CN"/>
              </w:rPr>
              <w:t>.</w:t>
            </w:r>
            <w:r>
              <w:rPr>
                <w:rFonts w:hint="eastAsia" w:ascii="Times New Roman" w:hAnsi="Times New Roman" w:eastAsia="宋体" w:cs="宋体"/>
                <w:sz w:val="21"/>
                <w:szCs w:val="21"/>
              </w:rPr>
              <w:t>外贸跟单实务</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3</w:t>
            </w:r>
            <w:r>
              <w:rPr>
                <w:rFonts w:hint="eastAsia" w:ascii="Times New Roman" w:hAnsi="Times New Roman" w:cs="宋体"/>
                <w:sz w:val="21"/>
                <w:szCs w:val="21"/>
                <w:lang w:eastAsia="zh-CN"/>
              </w:rPr>
              <w:t>.</w:t>
            </w:r>
            <w:r>
              <w:rPr>
                <w:rFonts w:hint="eastAsia" w:ascii="Times New Roman" w:hAnsi="Times New Roman" w:eastAsia="宋体" w:cs="宋体"/>
                <w:sz w:val="21"/>
                <w:szCs w:val="21"/>
              </w:rPr>
              <w:t>国际贸易综合实训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232"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外贸跟单</w:t>
            </w:r>
          </w:p>
          <w:p>
            <w:pPr>
              <w:pStyle w:val="12"/>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员岗位</w:t>
            </w:r>
          </w:p>
        </w:tc>
        <w:tc>
          <w:tcPr>
            <w:tcW w:w="2696"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跟进国际商务合同的相</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关环节，处理样品、生产跟单、包装跟单、运输跟单、保险跟单、结汇跟单、跟进商检和报关、跟进退税和外汇核销</w:t>
            </w:r>
          </w:p>
        </w:tc>
        <w:tc>
          <w:tcPr>
            <w:tcW w:w="2555"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w:t>
            </w:r>
            <w:r>
              <w:rPr>
                <w:rFonts w:hint="eastAsia" w:ascii="Times New Roman" w:hAnsi="Times New Roman" w:cs="宋体"/>
                <w:sz w:val="21"/>
                <w:szCs w:val="21"/>
                <w:lang w:eastAsia="zh-CN"/>
              </w:rPr>
              <w:t>.</w:t>
            </w:r>
            <w:r>
              <w:rPr>
                <w:rFonts w:hint="eastAsia" w:ascii="Times New Roman" w:hAnsi="Times New Roman" w:eastAsia="宋体" w:cs="宋体"/>
                <w:sz w:val="21"/>
                <w:szCs w:val="21"/>
              </w:rPr>
              <w:t>掌握样品的分类、样品</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跟单等知识；</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w:t>
            </w:r>
            <w:r>
              <w:rPr>
                <w:rFonts w:hint="eastAsia" w:ascii="Times New Roman" w:hAnsi="Times New Roman" w:cs="宋体"/>
                <w:sz w:val="21"/>
                <w:szCs w:val="21"/>
                <w:lang w:eastAsia="zh-CN"/>
              </w:rPr>
              <w:t>.</w:t>
            </w:r>
            <w:r>
              <w:rPr>
                <w:rFonts w:hint="eastAsia" w:ascii="Times New Roman" w:hAnsi="Times New Roman" w:eastAsia="宋体" w:cs="宋体"/>
                <w:sz w:val="21"/>
                <w:szCs w:val="21"/>
              </w:rPr>
              <w:t>掌握原材料跟单、生产</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跟单和包装跟单等知识；</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3</w:t>
            </w:r>
            <w:r>
              <w:rPr>
                <w:rFonts w:hint="eastAsia" w:ascii="Times New Roman" w:hAnsi="Times New Roman" w:cs="宋体"/>
                <w:sz w:val="21"/>
                <w:szCs w:val="21"/>
                <w:lang w:eastAsia="zh-CN"/>
              </w:rPr>
              <w:t>.</w:t>
            </w:r>
            <w:r>
              <w:rPr>
                <w:rFonts w:hint="eastAsia" w:ascii="Times New Roman" w:hAnsi="Times New Roman" w:eastAsia="宋体" w:cs="宋体"/>
                <w:sz w:val="21"/>
                <w:szCs w:val="21"/>
              </w:rPr>
              <w:t>掌握运输、投保、报关、</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lang w:eastAsia="zh-CN"/>
              </w:rPr>
            </w:pPr>
            <w:r>
              <w:rPr>
                <w:rFonts w:hint="eastAsia" w:ascii="Times New Roman" w:hAnsi="Times New Roman" w:eastAsia="宋体" w:cs="宋体"/>
                <w:sz w:val="21"/>
                <w:szCs w:val="21"/>
              </w:rPr>
              <w:t>商检、结算、退税和外汇核销等知识</w:t>
            </w:r>
            <w:r>
              <w:rPr>
                <w:rFonts w:hint="eastAsia" w:ascii="Times New Roman" w:hAnsi="Times New Roman" w:cs="宋体"/>
                <w:sz w:val="21"/>
                <w:szCs w:val="21"/>
                <w:lang w:eastAsia="zh-CN"/>
              </w:rPr>
              <w:t>；</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4</w:t>
            </w:r>
            <w:r>
              <w:rPr>
                <w:rFonts w:hint="eastAsia" w:ascii="Times New Roman" w:hAnsi="Times New Roman" w:cs="宋体"/>
                <w:sz w:val="21"/>
                <w:szCs w:val="21"/>
                <w:lang w:eastAsia="zh-CN"/>
              </w:rPr>
              <w:t>.</w:t>
            </w:r>
            <w:r>
              <w:rPr>
                <w:rFonts w:hint="eastAsia" w:ascii="Times New Roman" w:hAnsi="Times New Roman" w:eastAsia="宋体" w:cs="宋体"/>
                <w:sz w:val="21"/>
                <w:szCs w:val="21"/>
              </w:rPr>
              <w:t>能够管理样品跟单，</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选择合适的方式寄送样</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品；</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5</w:t>
            </w:r>
            <w:r>
              <w:rPr>
                <w:rFonts w:hint="eastAsia" w:ascii="Times New Roman" w:hAnsi="Times New Roman" w:cs="宋体"/>
                <w:sz w:val="21"/>
                <w:szCs w:val="21"/>
                <w:lang w:eastAsia="zh-CN"/>
              </w:rPr>
              <w:t>.</w:t>
            </w:r>
            <w:r>
              <w:rPr>
                <w:rFonts w:hint="eastAsia" w:ascii="Times New Roman" w:hAnsi="Times New Roman" w:eastAsia="宋体" w:cs="宋体"/>
                <w:sz w:val="21"/>
                <w:szCs w:val="21"/>
              </w:rPr>
              <w:t>能够协助安排生产进</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度；</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6</w:t>
            </w:r>
            <w:r>
              <w:rPr>
                <w:rFonts w:hint="eastAsia" w:ascii="Times New Roman" w:hAnsi="Times New Roman" w:cs="宋体"/>
                <w:sz w:val="21"/>
                <w:szCs w:val="21"/>
                <w:lang w:eastAsia="zh-CN"/>
              </w:rPr>
              <w:t>.</w:t>
            </w:r>
            <w:r>
              <w:rPr>
                <w:rFonts w:hint="eastAsia" w:ascii="Times New Roman" w:hAnsi="Times New Roman" w:eastAsia="宋体" w:cs="宋体"/>
                <w:sz w:val="21"/>
                <w:szCs w:val="21"/>
              </w:rPr>
              <w:t>能够协助包装选择和</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包装检测；</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7</w:t>
            </w:r>
            <w:r>
              <w:rPr>
                <w:rFonts w:hint="eastAsia" w:ascii="Times New Roman" w:hAnsi="Times New Roman" w:cs="宋体"/>
                <w:sz w:val="21"/>
                <w:szCs w:val="21"/>
                <w:lang w:val="en-US" w:eastAsia="zh-CN"/>
              </w:rPr>
              <w:t>.</w:t>
            </w:r>
            <w:r>
              <w:rPr>
                <w:rFonts w:hint="eastAsia" w:ascii="Times New Roman" w:hAnsi="Times New Roman" w:eastAsia="宋体" w:cs="宋体"/>
                <w:sz w:val="21"/>
                <w:szCs w:val="21"/>
              </w:rPr>
              <w:t>能够协助完成运输、</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投保、报关、商检、结算、退税和外汇核销等外贸</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业务环节。</w:t>
            </w:r>
          </w:p>
        </w:tc>
        <w:tc>
          <w:tcPr>
            <w:tcW w:w="1345"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w:t>
            </w:r>
            <w:r>
              <w:rPr>
                <w:rFonts w:hint="eastAsia" w:ascii="Times New Roman" w:hAnsi="Times New Roman" w:cs="宋体"/>
                <w:sz w:val="21"/>
                <w:szCs w:val="21"/>
                <w:lang w:eastAsia="zh-CN"/>
              </w:rPr>
              <w:t>.</w:t>
            </w:r>
            <w:r>
              <w:rPr>
                <w:rFonts w:hint="eastAsia" w:ascii="Times New Roman" w:hAnsi="Times New Roman" w:eastAsia="宋体" w:cs="宋体"/>
                <w:sz w:val="21"/>
                <w:szCs w:val="21"/>
              </w:rPr>
              <w:t>国际贸易实务</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w:t>
            </w:r>
            <w:r>
              <w:rPr>
                <w:rFonts w:hint="eastAsia" w:ascii="Times New Roman" w:hAnsi="Times New Roman" w:cs="宋体"/>
                <w:sz w:val="21"/>
                <w:szCs w:val="21"/>
                <w:lang w:eastAsia="zh-CN"/>
              </w:rPr>
              <w:t>.</w:t>
            </w:r>
            <w:r>
              <w:rPr>
                <w:rFonts w:hint="eastAsia" w:ascii="Times New Roman" w:hAnsi="Times New Roman" w:eastAsia="宋体" w:cs="宋体"/>
                <w:sz w:val="21"/>
                <w:szCs w:val="21"/>
              </w:rPr>
              <w:t>外贸跟单实务</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3</w:t>
            </w:r>
            <w:r>
              <w:rPr>
                <w:rFonts w:hint="eastAsia" w:ascii="Times New Roman" w:hAnsi="Times New Roman" w:cs="宋体"/>
                <w:sz w:val="21"/>
                <w:szCs w:val="21"/>
                <w:lang w:eastAsia="zh-CN"/>
              </w:rPr>
              <w:t>.</w:t>
            </w:r>
            <w:r>
              <w:rPr>
                <w:rFonts w:hint="eastAsia" w:ascii="Times New Roman" w:hAnsi="Times New Roman" w:eastAsia="宋体" w:cs="宋体"/>
                <w:sz w:val="21"/>
                <w:szCs w:val="21"/>
              </w:rPr>
              <w:t>报关报检实务</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4</w:t>
            </w:r>
            <w:r>
              <w:rPr>
                <w:rFonts w:hint="eastAsia" w:ascii="Times New Roman" w:hAnsi="Times New Roman" w:cs="宋体"/>
                <w:sz w:val="21"/>
                <w:szCs w:val="21"/>
                <w:lang w:eastAsia="zh-CN"/>
              </w:rPr>
              <w:t>.</w:t>
            </w:r>
            <w:r>
              <w:rPr>
                <w:rFonts w:hint="eastAsia" w:ascii="Times New Roman" w:hAnsi="Times New Roman" w:eastAsia="宋体" w:cs="宋体"/>
                <w:sz w:val="21"/>
                <w:szCs w:val="21"/>
              </w:rPr>
              <w:t>国际贸易综合实训</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5</w:t>
            </w:r>
            <w:r>
              <w:rPr>
                <w:rFonts w:hint="eastAsia" w:ascii="Times New Roman" w:hAnsi="Times New Roman" w:cs="宋体"/>
                <w:sz w:val="21"/>
                <w:szCs w:val="21"/>
                <w:lang w:eastAsia="zh-CN"/>
              </w:rPr>
              <w:t>.</w:t>
            </w:r>
            <w:r>
              <w:rPr>
                <w:rFonts w:hint="eastAsia" w:ascii="Times New Roman" w:hAnsi="Times New Roman" w:eastAsia="宋体" w:cs="宋体"/>
                <w:sz w:val="21"/>
                <w:szCs w:val="21"/>
              </w:rPr>
              <w:t>关务技能实训</w:t>
            </w:r>
          </w:p>
        </w:tc>
        <w:tc>
          <w:tcPr>
            <w:tcW w:w="2115" w:type="dxa"/>
            <w:shd w:val="clear" w:color="auto" w:fill="auto"/>
            <w:vAlign w:val="center"/>
          </w:tcPr>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w:t>
            </w:r>
            <w:r>
              <w:rPr>
                <w:rFonts w:hint="eastAsia" w:ascii="Times New Roman" w:hAnsi="Times New Roman" w:cs="宋体"/>
                <w:sz w:val="21"/>
                <w:szCs w:val="21"/>
                <w:lang w:eastAsia="zh-CN"/>
              </w:rPr>
              <w:t>.</w:t>
            </w:r>
            <w:r>
              <w:rPr>
                <w:rFonts w:hint="eastAsia" w:ascii="Times New Roman" w:hAnsi="Times New Roman" w:eastAsia="宋体" w:cs="宋体"/>
                <w:sz w:val="21"/>
                <w:szCs w:val="21"/>
              </w:rPr>
              <w:t>国际贸易实务</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2</w:t>
            </w:r>
            <w:r>
              <w:rPr>
                <w:rFonts w:hint="eastAsia" w:ascii="Times New Roman" w:hAnsi="Times New Roman" w:cs="宋体"/>
                <w:sz w:val="21"/>
                <w:szCs w:val="21"/>
                <w:lang w:eastAsia="zh-CN"/>
              </w:rPr>
              <w:t>.</w:t>
            </w:r>
            <w:r>
              <w:rPr>
                <w:rFonts w:hint="eastAsia" w:ascii="Times New Roman" w:hAnsi="Times New Roman" w:eastAsia="宋体" w:cs="宋体"/>
                <w:sz w:val="21"/>
                <w:szCs w:val="21"/>
              </w:rPr>
              <w:t>外贸跟单实务</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3</w:t>
            </w:r>
            <w:r>
              <w:rPr>
                <w:rFonts w:hint="eastAsia" w:ascii="Times New Roman" w:hAnsi="Times New Roman" w:cs="宋体"/>
                <w:sz w:val="21"/>
                <w:szCs w:val="21"/>
                <w:lang w:eastAsia="zh-CN"/>
              </w:rPr>
              <w:t>.</w:t>
            </w:r>
            <w:r>
              <w:rPr>
                <w:rFonts w:hint="eastAsia" w:ascii="Times New Roman" w:hAnsi="Times New Roman" w:eastAsia="宋体" w:cs="宋体"/>
                <w:sz w:val="21"/>
                <w:szCs w:val="21"/>
              </w:rPr>
              <w:t>报关报检实务</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4</w:t>
            </w:r>
            <w:r>
              <w:rPr>
                <w:rFonts w:hint="eastAsia" w:ascii="Times New Roman" w:hAnsi="Times New Roman" w:cs="宋体"/>
                <w:sz w:val="21"/>
                <w:szCs w:val="21"/>
                <w:lang w:eastAsia="zh-CN"/>
              </w:rPr>
              <w:t>.</w:t>
            </w:r>
            <w:r>
              <w:rPr>
                <w:rFonts w:hint="eastAsia" w:ascii="Times New Roman" w:hAnsi="Times New Roman" w:eastAsia="宋体" w:cs="宋体"/>
                <w:sz w:val="21"/>
                <w:szCs w:val="21"/>
              </w:rPr>
              <w:t>国际贸易综合实训</w:t>
            </w:r>
          </w:p>
          <w:p>
            <w:pPr>
              <w:pStyle w:val="12"/>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5</w:t>
            </w:r>
            <w:r>
              <w:rPr>
                <w:rFonts w:hint="eastAsia" w:ascii="Times New Roman" w:hAnsi="Times New Roman" w:cs="宋体"/>
                <w:sz w:val="21"/>
                <w:szCs w:val="21"/>
                <w:lang w:eastAsia="zh-CN"/>
              </w:rPr>
              <w:t>.</w:t>
            </w:r>
            <w:r>
              <w:rPr>
                <w:rFonts w:hint="eastAsia" w:ascii="Times New Roman" w:hAnsi="Times New Roman" w:eastAsia="宋体" w:cs="宋体"/>
                <w:sz w:val="21"/>
                <w:szCs w:val="21"/>
              </w:rPr>
              <w:t>关务技能实训</w:t>
            </w:r>
          </w:p>
        </w:tc>
      </w:tr>
    </w:tbl>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r>
        <w:rPr>
          <w:rFonts w:hint="eastAsia" w:ascii="Times New Roman" w:hAnsi="Times New Roman" w:eastAsia="方正黑体_GBK" w:cs="方正黑体_GBK"/>
          <w:b w:val="0"/>
          <w:bCs/>
          <w:color w:val="auto"/>
          <w:sz w:val="32"/>
          <w:szCs w:val="32"/>
          <w:lang w:eastAsia="zh-CN"/>
        </w:rPr>
        <w:t>五、培养目标</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本专业</w:t>
      </w:r>
      <w:r>
        <w:rPr>
          <w:rFonts w:hint="eastAsia" w:ascii="Times New Roman" w:hAnsi="Times New Roman" w:eastAsia="方正仿宋_GBK" w:cs="方正仿宋_GBK"/>
          <w:b w:val="0"/>
          <w:bCs w:val="0"/>
          <w:color w:val="FF0000"/>
          <w:sz w:val="32"/>
          <w:szCs w:val="32"/>
          <w:lang w:val="en-US" w:eastAsia="zh-CN"/>
        </w:rPr>
        <w:t>立足当地经济建设、社会发展和雅迪科技集团企业海外发展战略建设需要，</w:t>
      </w:r>
      <w:r>
        <w:rPr>
          <w:rFonts w:hint="eastAsia" w:ascii="Times New Roman" w:hAnsi="Times New Roman" w:eastAsia="方正仿宋_GBK" w:cs="方正仿宋_GBK"/>
          <w:b w:val="0"/>
          <w:bCs w:val="0"/>
          <w:color w:val="FF0000"/>
          <w:sz w:val="32"/>
          <w:szCs w:val="32"/>
        </w:rPr>
        <w:t>面向</w:t>
      </w:r>
      <w:r>
        <w:rPr>
          <w:rFonts w:hint="eastAsia" w:ascii="Times New Roman" w:hAnsi="Times New Roman" w:eastAsia="方正仿宋_GBK" w:cs="方正仿宋_GBK"/>
          <w:b w:val="0"/>
          <w:bCs w:val="0"/>
          <w:color w:val="FF0000"/>
          <w:sz w:val="32"/>
          <w:szCs w:val="32"/>
          <w:lang w:val="en-US" w:eastAsia="zh-CN"/>
        </w:rPr>
        <w:t>成渝</w:t>
      </w:r>
      <w:r>
        <w:rPr>
          <w:rFonts w:hint="eastAsia" w:ascii="Times New Roman" w:hAnsi="Times New Roman" w:eastAsia="方正仿宋_GBK" w:cs="方正仿宋_GBK"/>
          <w:b w:val="0"/>
          <w:bCs w:val="0"/>
          <w:color w:val="FF0000"/>
          <w:sz w:val="32"/>
          <w:szCs w:val="32"/>
        </w:rPr>
        <w:t>经济圈及一带一路沿线国家和地区</w:t>
      </w:r>
      <w:r>
        <w:rPr>
          <w:rFonts w:hint="eastAsia" w:ascii="Times New Roman" w:hAnsi="Times New Roman" w:eastAsia="方正仿宋_GBK" w:cs="方正仿宋_GBK"/>
          <w:b w:val="0"/>
          <w:bCs w:val="0"/>
          <w:color w:val="FF0000"/>
          <w:sz w:val="32"/>
          <w:szCs w:val="32"/>
          <w:lang w:eastAsia="zh-CN"/>
        </w:rPr>
        <w:t>，</w:t>
      </w:r>
      <w:r>
        <w:rPr>
          <w:rFonts w:hint="eastAsia" w:ascii="Times New Roman" w:hAnsi="Times New Roman" w:eastAsia="方正仿宋_GBK" w:cs="方正仿宋_GBK"/>
          <w:b w:val="0"/>
          <w:bCs w:val="0"/>
          <w:color w:val="auto"/>
          <w:sz w:val="32"/>
          <w:szCs w:val="32"/>
        </w:rPr>
        <w:t>培养德智体美劳全面发展，</w:t>
      </w:r>
      <w:r>
        <w:rPr>
          <w:rFonts w:hint="eastAsia" w:ascii="Times New Roman" w:hAnsi="Times New Roman" w:eastAsia="方正仿宋_GBK" w:cs="方正仿宋_GBK"/>
          <w:b w:val="0"/>
          <w:bCs w:val="0"/>
          <w:color w:val="auto"/>
          <w:sz w:val="32"/>
          <w:szCs w:val="32"/>
          <w:lang w:val="en-US" w:eastAsia="zh-CN"/>
        </w:rPr>
        <w:t>具有一定</w:t>
      </w:r>
      <w:r>
        <w:rPr>
          <w:rFonts w:hint="eastAsia" w:ascii="Times New Roman" w:hAnsi="Times New Roman" w:eastAsia="方正仿宋_GBK" w:cs="方正仿宋_GBK"/>
          <w:b w:val="0"/>
          <w:bCs w:val="0"/>
          <w:color w:val="auto"/>
          <w:sz w:val="32"/>
          <w:szCs w:val="32"/>
        </w:rPr>
        <w:t>的文化基础和国际市场营销、国际贸易、供应链管理、跨境商务服务及相关法律法规等知识，具备国际市场开拓、国际贸易运作、跨境供应链组织、商务数据分析等能力，具有工匠精神和信息素养，能够从事国际市场调研与分析、国际市场营销推广、国际市场销售、国际商务合作、国际商务服务工作的高素质技术技能人才。</w:t>
      </w: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r>
        <w:rPr>
          <w:rFonts w:hint="eastAsia" w:ascii="Times New Roman" w:hAnsi="Times New Roman" w:eastAsia="方正黑体_GBK" w:cs="方正黑体_GBK"/>
          <w:b w:val="0"/>
          <w:bCs/>
          <w:color w:val="auto"/>
          <w:sz w:val="32"/>
          <w:szCs w:val="32"/>
          <w:lang w:eastAsia="zh-CN"/>
        </w:rPr>
        <w:t>六、培养规格</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本专业毕业生应在素质、知识和能力等方面达到以下要求:</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firstLine="640" w:firstLineChars="200"/>
        <w:jc w:val="both"/>
        <w:rPr>
          <w:rFonts w:hint="eastAsia" w:ascii="Times New Roman" w:hAnsi="Times New Roman" w:eastAsia="方正楷体_GBK" w:cs="方正楷体_GBK"/>
          <w:b w:val="0"/>
          <w:bCs w:val="0"/>
          <w:caps w:val="0"/>
          <w:color w:val="auto"/>
          <w:sz w:val="32"/>
          <w:szCs w:val="32"/>
          <w:lang w:val="en-US" w:eastAsia="zh-CN"/>
        </w:rPr>
      </w:pPr>
      <w:r>
        <w:rPr>
          <w:rFonts w:hint="eastAsia" w:ascii="Times New Roman" w:hAnsi="Times New Roman" w:eastAsia="方正楷体_GBK" w:cs="方正楷体_GBK"/>
          <w:b w:val="0"/>
          <w:bCs w:val="0"/>
          <w:caps w:val="0"/>
          <w:color w:val="auto"/>
          <w:sz w:val="32"/>
          <w:szCs w:val="32"/>
          <w:lang w:val="en-US" w:eastAsia="zh-CN"/>
        </w:rPr>
        <w:t>（一）素质</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rPr>
        <w:t>1.坚定拥护中国共产党领导和我国社会主义制度，在习近平新时代中国特色社会主义思想指引下，践行社会主义核心价值观，具有深厚的爱国情感和中华民族自豪感</w:t>
      </w:r>
      <w:r>
        <w:rPr>
          <w:rFonts w:hint="eastAsia" w:ascii="Times New Roman" w:hAnsi="Times New Roman" w:eastAsia="方正仿宋_GBK" w:cs="方正仿宋_GBK"/>
          <w:b w:val="0"/>
          <w:bCs w:val="0"/>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rPr>
        <w:t>2.崇尚宪法、遵法守纪、崇德向善、诚实守信、尊重生命、热爱劳动，履行道德准则和行为规范，具有社会责任感和社会参与意识</w:t>
      </w:r>
      <w:r>
        <w:rPr>
          <w:rFonts w:hint="eastAsia" w:ascii="Times New Roman" w:hAnsi="Times New Roman" w:eastAsia="方正仿宋_GBK" w:cs="方正仿宋_GBK"/>
          <w:b w:val="0"/>
          <w:bCs w:val="0"/>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rPr>
        <w:t>3.具有质量意识、环保意识、安全意识、信息素养、工匠精神、创新思维</w:t>
      </w:r>
      <w:r>
        <w:rPr>
          <w:rFonts w:hint="eastAsia" w:ascii="Times New Roman" w:hAnsi="Times New Roman" w:eastAsia="方正仿宋_GBK" w:cs="方正仿宋_GBK"/>
          <w:b w:val="0"/>
          <w:bCs w:val="0"/>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rPr>
        <w:t>4.勇于奋斗、乐观向上，具有自我管理能力、职业生涯规划的意识，有较强的集体意识和团队合作精神</w:t>
      </w:r>
      <w:r>
        <w:rPr>
          <w:rFonts w:hint="eastAsia" w:ascii="Times New Roman" w:hAnsi="Times New Roman" w:eastAsia="方正仿宋_GBK" w:cs="方正仿宋_GBK"/>
          <w:b w:val="0"/>
          <w:bCs w:val="0"/>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rPr>
        <w:t>5.具有健康的体魄、心理和健全的人格，掌握基本运动知识和 1 ~2 项运动技能，养成良好的健身与卫生习惯，以及良好的行为习惯</w:t>
      </w:r>
      <w:r>
        <w:rPr>
          <w:rFonts w:hint="eastAsia" w:ascii="Times New Roman" w:hAnsi="Times New Roman" w:eastAsia="方正仿宋_GBK" w:cs="方正仿宋_GBK"/>
          <w:b w:val="0"/>
          <w:bCs w:val="0"/>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6.具有一定的审美和人文素养，能够形成 1 ~2 项艺术特长或爱好。</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firstLine="640" w:firstLineChars="200"/>
        <w:jc w:val="both"/>
        <w:rPr>
          <w:rFonts w:hint="eastAsia" w:ascii="Times New Roman" w:hAnsi="Times New Roman" w:eastAsia="方正楷体_GBK" w:cs="方正楷体_GBK"/>
          <w:b w:val="0"/>
          <w:bCs w:val="0"/>
          <w:caps w:val="0"/>
          <w:color w:val="auto"/>
          <w:sz w:val="32"/>
          <w:szCs w:val="32"/>
          <w:lang w:val="en-US" w:eastAsia="zh-CN"/>
        </w:rPr>
      </w:pPr>
      <w:r>
        <w:rPr>
          <w:rFonts w:hint="eastAsia" w:ascii="Times New Roman" w:hAnsi="Times New Roman" w:eastAsia="方正楷体_GBK" w:cs="方正楷体_GBK"/>
          <w:b w:val="0"/>
          <w:bCs w:val="0"/>
          <w:caps w:val="0"/>
          <w:color w:val="auto"/>
          <w:sz w:val="32"/>
          <w:szCs w:val="32"/>
          <w:lang w:val="en-US" w:eastAsia="zh-CN"/>
        </w:rPr>
        <w:t>（二）知识</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rPr>
        <w:t>1.掌握必备的思想政治理论、科学文化基础知识和中华优秀传统文化知识</w:t>
      </w: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rPr>
        <w:t>2.熟悉与本专业相关的法律法规以及环境保护、安全消防等知识</w:t>
      </w: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rPr>
        <w:t>3.掌握本专业所必需的应用文写作、经济数学、商务外语 (以英语为主)、计算机及互联网等基础知识。掌握英语听、说、读、写、译的基本方法</w:t>
      </w: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rPr>
        <w:t>4.掌握与国际商务专业相关的经济、管理知识</w:t>
      </w: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rPr>
        <w:t>5.掌握进出口业务、外贸单证、外贸英文函电等基础专业知识</w:t>
      </w: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rPr>
        <w:t>6.掌握从事对外贸易活动的国际贸易惯例、法律和公约等知识。外贸风险的种类及外贸风险管理的相关知识</w:t>
      </w: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rPr>
        <w:t>7.掌握开展跨境电商业务活动必需的信息技术知识</w:t>
      </w: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rPr>
        <w:t>8.掌握创业机会的寻找与评估、创业环境分析、创业团队组建、创业融资渠道与方式、创业计划书撰写等相关知识</w:t>
      </w: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rPr>
        <w:t>9.熟悉现代企业会计制度、核算方法和统计技术</w:t>
      </w: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rPr>
        <w:t>10.熟悉国际市场营销的基本原理及网络营销的主要方法</w:t>
      </w: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rPr>
        <w:t>11.熟悉国际商务文书、国际商务沟通等相关知识</w:t>
      </w: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rPr>
        <w:t>12.熟悉国际商务礼仪</w:t>
      </w: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rPr>
        <w:t>13.了解人文艺术、历史、心理健康等基础知识</w:t>
      </w: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14.了解国际贸易的发展趋向、外贸发展的最新业务以及跨境电商发展的最新态势；了解与我国交往的主要国家和地区的经济发展状况及其贸易政策。</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firstLine="640" w:firstLineChars="200"/>
        <w:jc w:val="both"/>
        <w:rPr>
          <w:rFonts w:hint="eastAsia" w:ascii="Times New Roman" w:hAnsi="Times New Roman" w:eastAsia="方正楷体_GBK" w:cs="方正楷体_GBK"/>
          <w:b w:val="0"/>
          <w:bCs w:val="0"/>
          <w:caps w:val="0"/>
          <w:color w:val="auto"/>
          <w:sz w:val="32"/>
          <w:szCs w:val="32"/>
          <w:lang w:val="en-US" w:eastAsia="zh-CN"/>
        </w:rPr>
      </w:pPr>
      <w:r>
        <w:rPr>
          <w:rFonts w:hint="eastAsia" w:ascii="Times New Roman" w:hAnsi="Times New Roman" w:eastAsia="方正楷体_GBK" w:cs="方正楷体_GBK"/>
          <w:b w:val="0"/>
          <w:bCs w:val="0"/>
          <w:caps w:val="0"/>
          <w:color w:val="auto"/>
          <w:sz w:val="32"/>
          <w:szCs w:val="32"/>
          <w:lang w:val="en-US" w:eastAsia="zh-CN"/>
        </w:rPr>
        <w:t>（三）能力</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 xml:space="preserve">1. 具有运用国际商务法律、法规和惯例解决实际问题的能力； </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rPr>
        <w:t>2. 具有互联网思维和网络推广能力，能进行国际市场调研和客户分析，能利用线上线下多种方法开发市场；</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rPr>
        <w:t>3. 具有面向业务层面进行成本核算和财务分析的能力；</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rPr>
        <w:t>4. 具有执行进出口业务及防范和处理各种常见外贸风险的能力；</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rPr>
        <w:t>5. 具有进行全球采购与供应链的规划、执行、控制、评价的能力；</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rPr>
        <w:t>6. 具有运用经济学、管理学知识分析商贸服务行业的具体问题，对日常经营活动进行管理和辅助决策的能力；</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rPr>
        <w:t>7. 具有良好的语言文字表达能力和沟通能力；</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rPr>
        <w:t>8. 具有在业务层面运用数据分析方法解决问题和辅助决策的能力；</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9. 具有探究学习、终身学习和可持续发展能力</w:t>
      </w: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color w:val="auto"/>
          <w:sz w:val="32"/>
          <w:szCs w:val="32"/>
        </w:rPr>
        <w:t xml:space="preserve"> </w:t>
      </w: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r>
        <w:rPr>
          <w:rFonts w:hint="eastAsia" w:ascii="Times New Roman" w:hAnsi="Times New Roman" w:eastAsia="方正黑体_GBK" w:cs="方正黑体_GBK"/>
          <w:b w:val="0"/>
          <w:bCs/>
          <w:color w:val="auto"/>
          <w:sz w:val="32"/>
          <w:szCs w:val="32"/>
          <w:lang w:eastAsia="zh-CN"/>
        </w:rPr>
        <w:t>七、</w:t>
      </w:r>
      <w:r>
        <w:rPr>
          <w:rFonts w:hint="eastAsia" w:ascii="Times New Roman" w:hAnsi="Times New Roman" w:eastAsia="方正黑体_GBK" w:cs="方正黑体_GBK"/>
          <w:b w:val="0"/>
          <w:bCs/>
          <w:color w:val="auto"/>
          <w:sz w:val="32"/>
          <w:szCs w:val="32"/>
          <w:lang w:val="en-US" w:eastAsia="zh-CN"/>
        </w:rPr>
        <w:t>课程设置及</w:t>
      </w:r>
      <w:r>
        <w:rPr>
          <w:rFonts w:hint="eastAsia" w:ascii="Times New Roman" w:hAnsi="Times New Roman" w:eastAsia="方正黑体_GBK" w:cs="方正黑体_GBK"/>
          <w:b w:val="0"/>
          <w:bCs/>
          <w:color w:val="auto"/>
          <w:sz w:val="32"/>
          <w:szCs w:val="32"/>
          <w:lang w:eastAsia="zh-CN"/>
        </w:rPr>
        <w:t>主要课程简介</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基于国际商务专业市场调研报告，组织国际商务专业行业企业专家、职教专家及专业教师共同研讨与分析,明确国际商务专业的培养目标及人才培养规格, 确定职业岗位及典型工作任务，准确分析所需职业能力，对接国际商务专业行业标准，校企共同构建课程体系。本专业有公共基础课程、专业（技能）课程，其中公共基础课程分为基础知识课程和思想政治及素质教育课程；专业（技能）课程分为专业基础课程、专业核心课程、综合实践课程以及专业选修课程（专业拓展课程）。总共</w:t>
      </w:r>
      <w:r>
        <w:rPr>
          <w:rFonts w:hint="eastAsia" w:ascii="Times New Roman" w:hAnsi="Times New Roman" w:eastAsia="方正仿宋_GBK" w:cs="方正仿宋_GBK"/>
          <w:b w:val="0"/>
          <w:bCs w:val="0"/>
          <w:color w:val="auto"/>
          <w:sz w:val="32"/>
          <w:szCs w:val="32"/>
          <w:lang w:val="en-US" w:eastAsia="zh-CN"/>
        </w:rPr>
        <w:t>52</w:t>
      </w:r>
      <w:r>
        <w:rPr>
          <w:rFonts w:hint="eastAsia" w:ascii="Times New Roman" w:hAnsi="Times New Roman" w:eastAsia="方正仿宋_GBK" w:cs="方正仿宋_GBK"/>
          <w:b w:val="0"/>
          <w:bCs w:val="0"/>
          <w:color w:val="auto"/>
          <w:sz w:val="32"/>
          <w:szCs w:val="32"/>
        </w:rPr>
        <w:t>门课（其中公共任意选修课为10 选 3</w:t>
      </w: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color w:val="auto"/>
          <w:sz w:val="32"/>
          <w:szCs w:val="32"/>
        </w:rPr>
        <w:t>），</w:t>
      </w:r>
      <w:r>
        <w:rPr>
          <w:rFonts w:hint="eastAsia" w:ascii="Times New Roman" w:hAnsi="Times New Roman" w:eastAsia="方正仿宋_GBK" w:cs="方正仿宋_GBK"/>
          <w:b w:val="0"/>
          <w:bCs w:val="0"/>
          <w:color w:val="auto"/>
          <w:sz w:val="32"/>
          <w:szCs w:val="32"/>
          <w:lang w:val="en-US" w:eastAsia="zh-CN"/>
        </w:rPr>
        <w:t>2631</w:t>
      </w:r>
      <w:r>
        <w:rPr>
          <w:rFonts w:hint="eastAsia" w:ascii="Times New Roman" w:hAnsi="Times New Roman" w:eastAsia="方正仿宋_GBK" w:cs="方正仿宋_GBK"/>
          <w:b w:val="0"/>
          <w:bCs w:val="0"/>
          <w:color w:val="auto"/>
          <w:sz w:val="32"/>
          <w:szCs w:val="32"/>
        </w:rPr>
        <w:t xml:space="preserve"> 学时，</w:t>
      </w:r>
      <w:r>
        <w:rPr>
          <w:rFonts w:hint="eastAsia" w:ascii="Times New Roman" w:hAnsi="Times New Roman" w:eastAsia="方正仿宋_GBK" w:cs="方正仿宋_GBK"/>
          <w:b w:val="0"/>
          <w:bCs w:val="0"/>
          <w:color w:val="auto"/>
          <w:sz w:val="32"/>
          <w:szCs w:val="32"/>
          <w:lang w:val="en-US" w:eastAsia="zh-CN"/>
        </w:rPr>
        <w:t>142</w:t>
      </w:r>
      <w:r>
        <w:rPr>
          <w:rFonts w:hint="eastAsia" w:ascii="Times New Roman" w:hAnsi="Times New Roman" w:eastAsia="方正仿宋_GBK" w:cs="方正仿宋_GBK"/>
          <w:b w:val="0"/>
          <w:bCs w:val="0"/>
          <w:color w:val="auto"/>
          <w:sz w:val="32"/>
          <w:szCs w:val="32"/>
        </w:rPr>
        <w:t>学分。本专业隶属于</w:t>
      </w:r>
      <w:r>
        <w:rPr>
          <w:rFonts w:hint="eastAsia" w:ascii="Times New Roman" w:hAnsi="Times New Roman" w:eastAsia="方正仿宋_GBK" w:cs="方正仿宋_GBK"/>
          <w:b w:val="0"/>
          <w:bCs w:val="0"/>
          <w:color w:val="auto"/>
          <w:sz w:val="32"/>
          <w:szCs w:val="32"/>
          <w:lang w:val="en-US" w:eastAsia="zh-CN"/>
        </w:rPr>
        <w:t>现代商务</w:t>
      </w:r>
      <w:r>
        <w:rPr>
          <w:rFonts w:hint="eastAsia" w:ascii="Times New Roman" w:hAnsi="Times New Roman" w:eastAsia="方正仿宋_GBK" w:cs="方正仿宋_GBK"/>
          <w:b w:val="0"/>
          <w:bCs w:val="0"/>
          <w:color w:val="auto"/>
          <w:sz w:val="32"/>
          <w:szCs w:val="32"/>
        </w:rPr>
        <w:t>专业</w:t>
      </w:r>
      <w:r>
        <w:rPr>
          <w:rFonts w:hint="eastAsia" w:ascii="Times New Roman" w:hAnsi="Times New Roman" w:eastAsia="方正仿宋_GBK" w:cs="方正仿宋_GBK"/>
          <w:b w:val="0"/>
          <w:bCs w:val="0"/>
          <w:color w:val="auto"/>
          <w:sz w:val="32"/>
          <w:szCs w:val="32"/>
          <w:lang w:val="en-US" w:eastAsia="zh-CN"/>
        </w:rPr>
        <w:t>集</w:t>
      </w:r>
      <w:r>
        <w:rPr>
          <w:rFonts w:hint="eastAsia" w:ascii="Times New Roman" w:hAnsi="Times New Roman" w:eastAsia="方正仿宋_GBK" w:cs="方正仿宋_GBK"/>
          <w:b w:val="0"/>
          <w:bCs w:val="0"/>
          <w:color w:val="auto"/>
          <w:sz w:val="32"/>
          <w:szCs w:val="32"/>
        </w:rPr>
        <w:t>群</w:t>
      </w: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color w:val="auto"/>
          <w:sz w:val="32"/>
          <w:szCs w:val="32"/>
          <w:lang w:val="en-US" w:eastAsia="zh-CN"/>
        </w:rPr>
        <w:t>将</w:t>
      </w:r>
      <w:r>
        <w:rPr>
          <w:rFonts w:hint="eastAsia" w:ascii="Times New Roman" w:hAnsi="Times New Roman" w:eastAsia="方正仿宋_GBK" w:cs="方正仿宋_GBK"/>
          <w:b w:val="0"/>
          <w:bCs w:val="0"/>
          <w:color w:val="auto"/>
          <w:sz w:val="32"/>
          <w:szCs w:val="32"/>
        </w:rPr>
        <w:t>跨境电商海外营销、跨境电商 B2B 数据运营的职业技能等级标准</w:t>
      </w:r>
      <w:r>
        <w:rPr>
          <w:rFonts w:hint="eastAsia" w:ascii="Times New Roman" w:hAnsi="Times New Roman" w:eastAsia="方正仿宋_GBK" w:cs="方正仿宋_GBK"/>
          <w:b w:val="0"/>
          <w:bCs w:val="0"/>
          <w:color w:val="auto"/>
          <w:sz w:val="32"/>
          <w:szCs w:val="32"/>
          <w:lang w:val="en-US" w:eastAsia="zh-CN"/>
        </w:rPr>
        <w:t>相</w:t>
      </w:r>
      <w:r>
        <w:rPr>
          <w:rFonts w:hint="eastAsia" w:ascii="Times New Roman" w:hAnsi="Times New Roman" w:eastAsia="方正仿宋_GBK" w:cs="方正仿宋_GBK"/>
          <w:b w:val="0"/>
          <w:bCs w:val="0"/>
          <w:color w:val="auto"/>
          <w:sz w:val="32"/>
          <w:szCs w:val="32"/>
        </w:rPr>
        <w:t>关内容及要求有机融入专业课程教学，学生在获得学历证书同时能取得</w:t>
      </w:r>
      <w:r>
        <w:rPr>
          <w:rFonts w:hint="eastAsia" w:ascii="Times New Roman" w:hAnsi="Times New Roman" w:eastAsia="方正仿宋_GBK" w:cs="方正仿宋_GBK"/>
          <w:b w:val="0"/>
          <w:bCs w:val="0"/>
          <w:color w:val="auto"/>
          <w:sz w:val="32"/>
          <w:szCs w:val="32"/>
          <w:lang w:val="en-US" w:eastAsia="zh-CN"/>
        </w:rPr>
        <w:t>至少一项</w:t>
      </w:r>
      <w:r>
        <w:rPr>
          <w:rFonts w:hint="eastAsia" w:ascii="Times New Roman" w:hAnsi="Times New Roman" w:eastAsia="方正仿宋_GBK" w:cs="方正仿宋_GBK"/>
          <w:b w:val="0"/>
          <w:bCs w:val="0"/>
          <w:color w:val="auto"/>
          <w:sz w:val="32"/>
          <w:szCs w:val="32"/>
        </w:rPr>
        <w:t>职业技能等级证书。将专业精神、职业精神、工匠精神、劳动精神融入人才培养全过程，实施“课程思政”，构建思想政治教育与技术技能培养深度融合的课程体系。体现以岗位（群）职业标准为基础，以职业能力培养为核心，注重综合素质、实践能力、创新创业能力</w:t>
      </w:r>
      <w:r>
        <w:rPr>
          <w:rFonts w:hint="eastAsia" w:ascii="Times New Roman" w:hAnsi="Times New Roman" w:eastAsia="方正仿宋_GBK" w:cs="方正仿宋_GBK"/>
          <w:b w:val="0"/>
          <w:bCs w:val="0"/>
          <w:color w:val="auto"/>
          <w:sz w:val="32"/>
          <w:szCs w:val="32"/>
          <w:lang w:val="en-US" w:eastAsia="zh-CN"/>
        </w:rPr>
        <w:t>的</w:t>
      </w:r>
      <w:r>
        <w:rPr>
          <w:rFonts w:hint="eastAsia" w:ascii="Times New Roman" w:hAnsi="Times New Roman" w:eastAsia="方正仿宋_GBK" w:cs="方正仿宋_GBK"/>
          <w:b w:val="0"/>
          <w:bCs w:val="0"/>
          <w:color w:val="auto"/>
          <w:sz w:val="32"/>
          <w:szCs w:val="32"/>
        </w:rPr>
        <w:t>培养。</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firstLine="640" w:firstLineChars="200"/>
        <w:jc w:val="both"/>
        <w:rPr>
          <w:rFonts w:hint="eastAsia" w:ascii="Times New Roman" w:hAnsi="Times New Roman" w:eastAsia="方正楷体_GBK" w:cs="方正楷体_GBK"/>
          <w:b w:val="0"/>
          <w:bCs w:val="0"/>
          <w:caps w:val="0"/>
          <w:color w:val="auto"/>
          <w:sz w:val="32"/>
          <w:szCs w:val="32"/>
          <w:lang w:val="en-US" w:eastAsia="zh-CN"/>
        </w:rPr>
      </w:pPr>
      <w:r>
        <w:rPr>
          <w:rFonts w:hint="eastAsia" w:ascii="Times New Roman" w:hAnsi="Times New Roman" w:eastAsia="方正楷体_GBK" w:cs="方正楷体_GBK"/>
          <w:b w:val="0"/>
          <w:bCs w:val="0"/>
          <w:caps w:val="0"/>
          <w:color w:val="auto"/>
          <w:sz w:val="32"/>
          <w:szCs w:val="32"/>
          <w:lang w:val="en-US" w:eastAsia="zh-CN"/>
        </w:rPr>
        <w:t>（一）公共基础课程设置及要求</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本专业公共课程包括4门基础知识课程、12门思想政治及素质教育课程和3门选修课程</w:t>
      </w:r>
    </w:p>
    <w:p>
      <w:pPr>
        <w:keepNext w:val="0"/>
        <w:keepLines w:val="0"/>
        <w:pageBreakBefore w:val="0"/>
        <w:widowControl/>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方正仿宋_GBK"/>
          <w:b/>
          <w:bCs/>
          <w:color w:val="auto"/>
          <w:sz w:val="32"/>
          <w:szCs w:val="32"/>
          <w:lang w:val="en-US" w:eastAsia="zh-CN"/>
        </w:rPr>
        <w:t>1.基础知识课程</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根据对后续专业课程的支撑及学生职业发展需要，开设4门基础知识课程，重点根据国际商务专业人才培养目标及专业后续课程教学要求开发课程教学内容。如《应用文写作》主要偏重国际商务专业文件写作介绍；《</w:t>
      </w:r>
      <w:r>
        <w:rPr>
          <w:rFonts w:hint="eastAsia" w:ascii="Times New Roman" w:hAnsi="Times New Roman" w:eastAsia="方正仿宋_GBK" w:cs="方正仿宋_GBK"/>
          <w:b w:val="0"/>
          <w:bCs w:val="0"/>
          <w:color w:val="auto"/>
          <w:sz w:val="32"/>
          <w:szCs w:val="32"/>
          <w:lang w:val="en-US" w:eastAsia="zh-CN"/>
        </w:rPr>
        <w:t>高等数学</w:t>
      </w:r>
      <w:r>
        <w:rPr>
          <w:rFonts w:hint="eastAsia" w:ascii="Times New Roman" w:hAnsi="Times New Roman" w:eastAsia="方正仿宋_GBK" w:cs="方正仿宋_GBK"/>
          <w:b w:val="0"/>
          <w:bCs w:val="0"/>
          <w:color w:val="auto"/>
          <w:sz w:val="32"/>
          <w:szCs w:val="32"/>
        </w:rPr>
        <w:t xml:space="preserve"> 》根据国际商务专业课程相关计算要求选择教学内容；《信息技术》主要偏向国际商务专业使用计算机处理日常事务的能力，要求学生掌握office软件办公的基本技能和技巧；《英语》将国际商务专业常用英语知识融入课程教学内容，使课程与专业很好对接，能为学习后续专业课程奠定良好的基础。</w:t>
      </w:r>
    </w:p>
    <w:p>
      <w:pPr>
        <w:keepNext w:val="0"/>
        <w:keepLines w:val="0"/>
        <w:pageBreakBefore w:val="0"/>
        <w:widowControl/>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lang w:val="en-US" w:eastAsia="zh-CN"/>
        </w:rPr>
        <w:t>2.</w:t>
      </w:r>
      <w:r>
        <w:rPr>
          <w:rFonts w:hint="eastAsia" w:ascii="Times New Roman" w:hAnsi="Times New Roman" w:eastAsia="方正仿宋_GBK" w:cs="方正仿宋_GBK"/>
          <w:b/>
          <w:bCs/>
          <w:color w:val="auto"/>
          <w:sz w:val="32"/>
          <w:szCs w:val="32"/>
        </w:rPr>
        <w:t>思想政治及素质教育课程</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按照教育部要求，将《思想道德与法制》《毛泽东思想和中国特色社会主义理论体系概论》《习近平新时代中国特色社会主义思想</w:t>
      </w:r>
      <w:r>
        <w:rPr>
          <w:rFonts w:hint="eastAsia" w:ascii="Times New Roman" w:hAnsi="Times New Roman" w:eastAsia="方正仿宋_GBK" w:cs="方正仿宋_GBK"/>
          <w:b w:val="0"/>
          <w:bCs w:val="0"/>
          <w:color w:val="auto"/>
          <w:sz w:val="32"/>
          <w:szCs w:val="32"/>
          <w:lang w:eastAsia="zh-CN"/>
        </w:rPr>
        <w:t>概论</w:t>
      </w:r>
      <w:r>
        <w:rPr>
          <w:rFonts w:hint="eastAsia" w:ascii="Times New Roman" w:hAnsi="Times New Roman" w:eastAsia="方正仿宋_GBK" w:cs="方正仿宋_GBK"/>
          <w:b w:val="0"/>
          <w:bCs w:val="0"/>
          <w:color w:val="auto"/>
          <w:sz w:val="32"/>
          <w:szCs w:val="32"/>
        </w:rPr>
        <w:t>》《形势与政策》《大学生职业发展与就业指导》《劳动》《军事</w:t>
      </w:r>
      <w:r>
        <w:rPr>
          <w:rFonts w:hint="eastAsia" w:ascii="Times New Roman" w:hAnsi="Times New Roman" w:eastAsia="方正仿宋_GBK" w:cs="方正仿宋_GBK"/>
          <w:b w:val="0"/>
          <w:bCs w:val="0"/>
          <w:color w:val="auto"/>
          <w:sz w:val="32"/>
          <w:szCs w:val="32"/>
          <w:lang w:val="en-US" w:eastAsia="zh-CN"/>
        </w:rPr>
        <w:t>课</w:t>
      </w:r>
      <w:r>
        <w:rPr>
          <w:rFonts w:hint="eastAsia" w:ascii="Times New Roman" w:hAnsi="Times New Roman" w:eastAsia="方正仿宋_GBK" w:cs="方正仿宋_GBK"/>
          <w:b w:val="0"/>
          <w:bCs w:val="0"/>
          <w:color w:val="auto"/>
          <w:sz w:val="32"/>
          <w:szCs w:val="32"/>
        </w:rPr>
        <w:t>》《大学生心理健康教育》《美育概论》《体育</w:t>
      </w:r>
      <w:r>
        <w:rPr>
          <w:rFonts w:hint="eastAsia" w:ascii="Times New Roman" w:hAnsi="Times New Roman" w:eastAsia="方正仿宋_GBK" w:cs="方正仿宋_GBK"/>
          <w:b w:val="0"/>
          <w:bCs w:val="0"/>
          <w:color w:val="auto"/>
          <w:sz w:val="32"/>
          <w:szCs w:val="32"/>
          <w:lang w:eastAsia="zh-CN"/>
        </w:rPr>
        <w:t>与健康</w:t>
      </w:r>
      <w:r>
        <w:rPr>
          <w:rFonts w:hint="eastAsia" w:ascii="Times New Roman" w:hAnsi="Times New Roman" w:eastAsia="方正仿宋_GBK" w:cs="方正仿宋_GBK"/>
          <w:b w:val="0"/>
          <w:bCs w:val="0"/>
          <w:color w:val="auto"/>
          <w:sz w:val="32"/>
          <w:szCs w:val="32"/>
        </w:rPr>
        <w:t>》《国家安全》《大学生安全教育》等12门课程作为必修课进入教学计划，选择《文明礼仪修养》《中共党史》两门课程作为素质教育选修课。</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方正仿宋_GBK" w:cs="方正仿宋_GBK"/>
          <w:color w:val="auto"/>
          <w:sz w:val="28"/>
          <w:szCs w:val="28"/>
          <w:lang w:val="en-US" w:eastAsia="zh-CN"/>
        </w:rPr>
      </w:pPr>
      <w:r>
        <w:rPr>
          <w:rFonts w:hint="eastAsia" w:ascii="Times New Roman" w:hAnsi="Times New Roman" w:cs="仿宋"/>
          <w:szCs w:val="24"/>
          <w:u w:color="000000"/>
        </w:rPr>
        <w:object>
          <v:shape id="_x0000_i1025" o:spt="75" type="#_x0000_t75" style="height:278.1pt;width:453.55pt;" o:ole="t" filled="f" o:preferrelative="t" stroked="f" coordsize="21600,21600">
            <v:path/>
            <v:fill on="f" focussize="0,0"/>
            <v:stroke on="f"/>
            <v:imagedata r:id="rId6" cropright="5431f" o:title=""/>
            <o:lock v:ext="edit" aspectratio="t"/>
            <w10:wrap type="none"/>
            <w10:anchorlock/>
          </v:shape>
          <o:OLEObject Type="Embed" ProgID="PowerPoint.Show.12" ShapeID="_x0000_i1025" DrawAspect="Content" ObjectID="_1468075725" r:id="rId5">
            <o:LockedField>false</o:LockedField>
          </o:OLEObject>
        </w:object>
      </w:r>
      <w:r>
        <w:rPr>
          <w:rFonts w:hint="eastAsia" w:ascii="Times New Roman" w:hAnsi="Times New Roman" w:eastAsia="方正仿宋_GBK" w:cs="方正仿宋_GBK"/>
          <w:color w:val="auto"/>
          <w:sz w:val="28"/>
          <w:szCs w:val="28"/>
          <w:lang w:val="en-US" w:eastAsia="zh-CN"/>
        </w:rPr>
        <w:t>图1 公共课程设置图</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firstLine="640" w:firstLineChars="200"/>
        <w:jc w:val="both"/>
        <w:rPr>
          <w:rFonts w:hint="default" w:ascii="Times New Roman" w:hAnsi="Times New Roman" w:eastAsia="方正楷体_GBK" w:cs="方正楷体_GBK"/>
          <w:b w:val="0"/>
          <w:bCs w:val="0"/>
          <w:caps w:val="0"/>
          <w:color w:val="auto"/>
          <w:sz w:val="32"/>
          <w:szCs w:val="32"/>
          <w:lang w:val="en-US" w:eastAsia="zh-CN"/>
        </w:rPr>
      </w:pPr>
      <w:r>
        <w:rPr>
          <w:rFonts w:hint="eastAsia" w:ascii="Times New Roman" w:hAnsi="Times New Roman" w:eastAsia="方正楷体_GBK" w:cs="方正楷体_GBK"/>
          <w:b w:val="0"/>
          <w:bCs w:val="0"/>
          <w:caps w:val="0"/>
          <w:color w:val="auto"/>
          <w:sz w:val="32"/>
          <w:szCs w:val="32"/>
          <w:lang w:val="en-US" w:eastAsia="zh-CN"/>
        </w:rPr>
        <w:t>（二）专业（技能）课程设置及要求</w:t>
      </w:r>
    </w:p>
    <w:p>
      <w:pPr>
        <w:keepNext w:val="0"/>
        <w:keepLines w:val="0"/>
        <w:pageBreakBefore w:val="0"/>
        <w:widowControl w:val="0"/>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1</w:t>
      </w:r>
      <w:r>
        <w:rPr>
          <w:rFonts w:hint="eastAsia" w:ascii="Times New Roman" w:hAnsi="Times New Roman" w:eastAsia="方正仿宋_GBK" w:cs="方正仿宋_GBK"/>
          <w:b/>
          <w:bCs/>
          <w:color w:val="auto"/>
          <w:sz w:val="32"/>
          <w:szCs w:val="32"/>
          <w:lang w:eastAsia="zh-CN"/>
        </w:rPr>
        <w:t>.</w:t>
      </w:r>
      <w:r>
        <w:rPr>
          <w:rFonts w:hint="eastAsia" w:ascii="Times New Roman" w:hAnsi="Times New Roman" w:eastAsia="方正仿宋_GBK" w:cs="方正仿宋_GBK"/>
          <w:b/>
          <w:bCs/>
          <w:color w:val="auto"/>
          <w:sz w:val="32"/>
          <w:szCs w:val="32"/>
        </w:rPr>
        <w:t>专业课程设置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根据学生职业能力培养为主线，按照从基础到专业、从单一</w:t>
      </w:r>
      <w:r>
        <w:rPr>
          <w:rFonts w:hint="eastAsia" w:ascii="Times New Roman" w:hAnsi="Times New Roman" w:eastAsia="方正仿宋_GBK" w:cs="方正仿宋_GBK"/>
          <w:b w:val="0"/>
          <w:bCs w:val="0"/>
          <w:color w:val="auto"/>
          <w:sz w:val="32"/>
          <w:szCs w:val="32"/>
          <w:lang w:val="en-US" w:eastAsia="zh-CN"/>
        </w:rPr>
        <w:t>到</w:t>
      </w:r>
      <w:r>
        <w:rPr>
          <w:rFonts w:hint="eastAsia" w:ascii="Times New Roman" w:hAnsi="Times New Roman" w:eastAsia="方正仿宋_GBK" w:cs="方正仿宋_GBK"/>
          <w:b w:val="0"/>
          <w:bCs w:val="0"/>
          <w:color w:val="auto"/>
          <w:sz w:val="32"/>
          <w:szCs w:val="32"/>
        </w:rPr>
        <w:t>综合的认知规律，专业共设置专业</w:t>
      </w:r>
      <w:r>
        <w:rPr>
          <w:rFonts w:hint="eastAsia" w:ascii="Times New Roman" w:hAnsi="Times New Roman" w:eastAsia="方正仿宋_GBK" w:cs="方正仿宋_GBK"/>
          <w:b w:val="0"/>
          <w:bCs w:val="0"/>
          <w:color w:val="auto"/>
          <w:sz w:val="32"/>
          <w:szCs w:val="32"/>
          <w:lang w:val="en-US" w:eastAsia="zh-CN"/>
        </w:rPr>
        <w:t>基础课、专业核心课、综合实践课及专业选修</w:t>
      </w:r>
      <w:r>
        <w:rPr>
          <w:rFonts w:hint="eastAsia" w:ascii="Times New Roman" w:hAnsi="Times New Roman" w:eastAsia="方正仿宋_GBK" w:cs="方正仿宋_GBK"/>
          <w:b w:val="0"/>
          <w:bCs w:val="0"/>
          <w:color w:val="auto"/>
          <w:sz w:val="32"/>
          <w:szCs w:val="32"/>
        </w:rPr>
        <w:t>课程</w:t>
      </w:r>
      <w:r>
        <w:rPr>
          <w:rFonts w:hint="eastAsia" w:ascii="Times New Roman" w:hAnsi="Times New Roman" w:eastAsia="方正仿宋_GBK" w:cs="方正仿宋_GBK"/>
          <w:b w:val="0"/>
          <w:bCs w:val="0"/>
          <w:color w:val="auto"/>
          <w:sz w:val="32"/>
          <w:szCs w:val="32"/>
          <w:lang w:val="en-US" w:eastAsia="zh-CN"/>
        </w:rPr>
        <w:t>26</w:t>
      </w:r>
      <w:r>
        <w:rPr>
          <w:rFonts w:hint="eastAsia" w:ascii="Times New Roman" w:hAnsi="Times New Roman" w:eastAsia="方正仿宋_GBK" w:cs="方正仿宋_GBK"/>
          <w:b w:val="0"/>
          <w:bCs w:val="0"/>
          <w:color w:val="auto"/>
          <w:sz w:val="32"/>
          <w:szCs w:val="32"/>
        </w:rPr>
        <w:t>门。</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lang w:val="en-US" w:eastAsia="zh-CN"/>
        </w:rPr>
        <w:t>在专业人才培养中</w:t>
      </w:r>
      <w:r>
        <w:rPr>
          <w:rFonts w:hint="eastAsia" w:ascii="Times New Roman" w:hAnsi="Times New Roman" w:eastAsia="方正仿宋_GBK" w:cs="方正仿宋_GBK"/>
          <w:b w:val="0"/>
          <w:bCs w:val="0"/>
          <w:color w:val="auto"/>
          <w:sz w:val="32"/>
          <w:szCs w:val="32"/>
        </w:rPr>
        <w:t>，优化课程体系聚焦能力培养，主要体现在以下几个方面：</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lang w:val="en-US" w:eastAsia="zh-CN"/>
        </w:rPr>
        <w:t>按照“教、学、做合一”的总体原则，根据课程性质，采用班级授课、 分组教学、现场互动、专业讲座、翻转课堂等形式组织教学；应用操作法、案例法、任务驱动法等现代教学方法；充分利用移动互联通信设备、多媒体、网络、空间等信息化手段实施教学，积极开展师生教学互动，大力倡导学生自主学习、自主探索，达到共同学习、共同提高的目的。</w:t>
      </w:r>
      <w:r>
        <w:rPr>
          <w:rFonts w:hint="default" w:ascii="Times New Roman" w:hAnsi="Times New Roman" w:eastAsia="方正仿宋_GBK" w:cs="方正仿宋_GBK"/>
          <w:b w:val="0"/>
          <w:bCs w:val="0"/>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lang w:val="en-US" w:eastAsia="zh-CN"/>
        </w:rPr>
        <w:t>本专业主要采取课堂教学</w:t>
      </w:r>
      <w:r>
        <w:rPr>
          <w:rFonts w:hint="default" w:ascii="Times New Roman" w:hAnsi="Times New Roman" w:eastAsia="方正仿宋_GBK" w:cs="方正仿宋_GBK"/>
          <w:b w:val="0"/>
          <w:bCs w:val="0"/>
          <w:color w:val="auto"/>
          <w:sz w:val="32"/>
          <w:szCs w:val="32"/>
          <w:lang w:val="en-US" w:eastAsia="zh-CN"/>
        </w:rPr>
        <w:t>+</w:t>
      </w:r>
      <w:r>
        <w:rPr>
          <w:rFonts w:hint="eastAsia" w:ascii="Times New Roman" w:hAnsi="Times New Roman" w:eastAsia="方正仿宋_GBK" w:cs="方正仿宋_GBK"/>
          <w:b w:val="0"/>
          <w:bCs w:val="0"/>
          <w:color w:val="auto"/>
          <w:sz w:val="32"/>
          <w:szCs w:val="32"/>
          <w:lang w:val="en-US" w:eastAsia="zh-CN"/>
        </w:rPr>
        <w:t xml:space="preserve">课外实训的形式开展教学，突出实训技能模块，使高职的职业教育特色更加鲜明。每一门专业主干课程的教学均通过课程标准的形式规定由理论讲授、课内实训、课外实训（含集中模拟实训和校外实习两种形式）三个子模块构成，将实践教学通过课内实训完全融入到课堂教学，真正做到“教、学、做”的统一，并专门设置校内课外集中实训，从而确保实践性教学得到凸显，专业课实践教学课时达到 </w:t>
      </w:r>
      <w:r>
        <w:rPr>
          <w:rFonts w:hint="default" w:ascii="Times New Roman" w:hAnsi="Times New Roman" w:eastAsia="方正仿宋_GBK" w:cs="方正仿宋_GBK"/>
          <w:b w:val="0"/>
          <w:bCs w:val="0"/>
          <w:color w:val="auto"/>
          <w:sz w:val="32"/>
          <w:szCs w:val="32"/>
          <w:lang w:val="en-US" w:eastAsia="zh-CN"/>
        </w:rPr>
        <w:t>50%</w:t>
      </w:r>
      <w:r>
        <w:rPr>
          <w:rFonts w:hint="eastAsia" w:ascii="Times New Roman" w:hAnsi="Times New Roman" w:eastAsia="方正仿宋_GBK" w:cs="方正仿宋_GBK"/>
          <w:b w:val="0"/>
          <w:bCs w:val="0"/>
          <w:color w:val="auto"/>
          <w:sz w:val="32"/>
          <w:szCs w:val="32"/>
          <w:lang w:val="en-US" w:eastAsia="zh-CN"/>
        </w:rPr>
        <w:t>以上。</w:t>
      </w:r>
      <w:r>
        <w:rPr>
          <w:rFonts w:hint="default" w:ascii="Times New Roman" w:hAnsi="Times New Roman" w:eastAsia="方正仿宋_GBK" w:cs="方正仿宋_GBK"/>
          <w:b w:val="0"/>
          <w:bCs w:val="0"/>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lang w:val="en-US" w:eastAsia="zh-CN"/>
        </w:rPr>
        <w:t>紧密依靠雅迪在世界各地的营销门店，解决国际商务专业普遍存在的校企合作难于落到实处的痛点。</w:t>
      </w:r>
      <w:r>
        <w:rPr>
          <w:rFonts w:hint="default" w:ascii="Times New Roman" w:hAnsi="Times New Roman" w:eastAsia="方正仿宋_GBK" w:cs="方正仿宋_GBK"/>
          <w:b w:val="0"/>
          <w:bCs w:val="0"/>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课程落实项目化教学，根据企业业务项目和业务流程需求，采用任务驱动教学方法进行，将企业真实项目纳入教学，通过大赛的形式围绕企业需求完成任务或者直接安排学生围绕任务进行短期的真实项目操作，将真实项目做到落地落实。</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推进信息化教学改革，所有专业课程均要求使用新技术手段进行信息化教学改革，将线上线下节课、课前、课中、课后均使用信息化教学资源，实现教学结构、教学方式、师生角色的翻转，建立在线课程资源平台，为学生提供终身学习资源和终身学习渠道。</w:t>
      </w:r>
    </w:p>
    <w:p>
      <w:pPr>
        <w:keepNext w:val="0"/>
        <w:keepLines w:val="0"/>
        <w:pageBreakBefore w:val="0"/>
        <w:widowControl/>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lang w:val="en-US" w:eastAsia="zh-CN"/>
        </w:rPr>
        <w:t>2.主要</w:t>
      </w:r>
      <w:r>
        <w:rPr>
          <w:rFonts w:hint="eastAsia" w:ascii="Times New Roman" w:hAnsi="Times New Roman" w:eastAsia="方正仿宋_GBK" w:cs="方正仿宋_GBK"/>
          <w:b/>
          <w:bCs/>
          <w:color w:val="auto"/>
          <w:sz w:val="32"/>
          <w:szCs w:val="32"/>
        </w:rPr>
        <w:t>专业课程简介</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根据国际商务专业主要岗位群任职要求，通过对国际商务专业主要职业岗位典型工作任务分析，明确出岗位核心能力培养所需的知识、技能和素质，并结合对应岗位的职业标准，序化得到培养专业核心能力的专业核心课程。</w:t>
      </w: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方正仿宋_GBK"/>
          <w:b/>
          <w:bCs/>
          <w:color w:val="auto"/>
          <w:sz w:val="32"/>
          <w:szCs w:val="32"/>
          <w:lang w:val="en-US" w:eastAsia="zh-CN"/>
        </w:rPr>
        <w:t>《管理学》课程描述</w:t>
      </w:r>
    </w:p>
    <w:tbl>
      <w:tblPr>
        <w:tblStyle w:val="6"/>
        <w:tblpPr w:leftFromText="181" w:rightFromText="181" w:vertAnchor="text" w:horzAnchor="page" w:tblpXSpec="center" w:tblpY="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09"/>
        <w:gridCol w:w="5"/>
        <w:gridCol w:w="2208"/>
        <w:gridCol w:w="5"/>
        <w:gridCol w:w="1173"/>
        <w:gridCol w:w="1215"/>
        <w:gridCol w:w="488"/>
        <w:gridCol w:w="120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auto"/>
                <w:kern w:val="0"/>
                <w:sz w:val="21"/>
                <w:szCs w:val="21"/>
                <w:lang w:val="en-US" w:eastAsia="zh-CN"/>
              </w:rPr>
            </w:pPr>
            <w:r>
              <w:rPr>
                <w:rFonts w:hint="eastAsia" w:ascii="Times New Roman" w:hAnsi="Times New Roman" w:eastAsia="宋体" w:cs="宋体"/>
                <w:b/>
                <w:bCs/>
                <w:color w:val="auto"/>
                <w:kern w:val="0"/>
                <w:sz w:val="21"/>
                <w:szCs w:val="21"/>
                <w:lang w:val="en-US" w:eastAsia="zh-CN"/>
              </w:rPr>
              <w:t>课程名称</w:t>
            </w:r>
          </w:p>
        </w:tc>
        <w:tc>
          <w:tcPr>
            <w:tcW w:w="22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b/>
                <w:bCs/>
                <w:color w:val="auto"/>
                <w:kern w:val="0"/>
                <w:sz w:val="21"/>
                <w:szCs w:val="21"/>
                <w:lang w:val="en-US" w:eastAsia="zh-CN"/>
              </w:rPr>
            </w:pPr>
            <w:r>
              <w:rPr>
                <w:rFonts w:hint="eastAsia" w:ascii="Times New Roman" w:hAnsi="Times New Roman" w:eastAsia="宋体" w:cs="宋体"/>
                <w:b/>
                <w:bCs/>
                <w:color w:val="auto"/>
                <w:kern w:val="0"/>
                <w:sz w:val="21"/>
                <w:szCs w:val="21"/>
                <w:lang w:val="en-US" w:eastAsia="zh-CN"/>
              </w:rPr>
              <w:t>管理学</w:t>
            </w:r>
          </w:p>
        </w:tc>
        <w:tc>
          <w:tcPr>
            <w:tcW w:w="11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auto"/>
                <w:kern w:val="0"/>
                <w:sz w:val="21"/>
                <w:szCs w:val="21"/>
                <w:lang w:val="en-US" w:eastAsia="zh-CN"/>
              </w:rPr>
            </w:pPr>
            <w:r>
              <w:rPr>
                <w:rFonts w:hint="eastAsia" w:ascii="Times New Roman" w:hAnsi="Times New Roman" w:eastAsia="宋体" w:cs="宋体"/>
                <w:b/>
                <w:bCs/>
                <w:color w:val="auto"/>
                <w:kern w:val="0"/>
                <w:sz w:val="21"/>
                <w:szCs w:val="21"/>
                <w:lang w:val="en-US" w:eastAsia="zh-CN"/>
              </w:rPr>
              <w:t>课程性质</w:t>
            </w:r>
          </w:p>
        </w:tc>
        <w:tc>
          <w:tcPr>
            <w:tcW w:w="1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b/>
                <w:bCs/>
                <w:color w:val="auto"/>
                <w:kern w:val="0"/>
                <w:sz w:val="21"/>
                <w:szCs w:val="21"/>
                <w:lang w:val="en-US" w:eastAsia="zh-CN"/>
              </w:rPr>
            </w:pPr>
            <w:r>
              <w:rPr>
                <w:rFonts w:hint="eastAsia" w:ascii="Times New Roman" w:hAnsi="Times New Roman" w:eastAsia="宋体" w:cs="宋体"/>
                <w:b/>
                <w:bCs/>
                <w:color w:val="auto"/>
                <w:kern w:val="0"/>
                <w:sz w:val="21"/>
                <w:szCs w:val="21"/>
                <w:lang w:val="en-US" w:eastAsia="zh-CN"/>
              </w:rPr>
              <w:t>必修</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auto"/>
                <w:kern w:val="0"/>
                <w:sz w:val="21"/>
                <w:szCs w:val="21"/>
                <w:lang w:val="en-US" w:eastAsia="zh-CN"/>
              </w:rPr>
            </w:pPr>
            <w:r>
              <w:rPr>
                <w:rFonts w:hint="eastAsia" w:ascii="Times New Roman" w:hAnsi="Times New Roman" w:eastAsia="宋体" w:cs="宋体"/>
                <w:b/>
                <w:bCs/>
                <w:color w:val="auto"/>
                <w:kern w:val="0"/>
                <w:sz w:val="21"/>
                <w:szCs w:val="21"/>
                <w:lang w:val="en-US" w:eastAsia="zh-CN"/>
              </w:rPr>
              <w:t>评价形式</w:t>
            </w:r>
          </w:p>
        </w:tc>
        <w:tc>
          <w:tcPr>
            <w:tcW w:w="17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auto"/>
                <w:kern w:val="0"/>
                <w:sz w:val="21"/>
                <w:szCs w:val="21"/>
                <w:lang w:val="en-US" w:eastAsia="zh-CN"/>
              </w:rPr>
            </w:pPr>
            <w:r>
              <w:rPr>
                <w:rFonts w:hint="eastAsia" w:ascii="Times New Roman" w:hAnsi="Times New Roman" w:eastAsia="宋体" w:cs="宋体"/>
                <w:b/>
                <w:bCs/>
                <w:color w:val="auto"/>
                <w:kern w:val="0"/>
                <w:sz w:val="21"/>
                <w:szCs w:val="21"/>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01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开课学期</w:t>
            </w:r>
          </w:p>
        </w:tc>
        <w:tc>
          <w:tcPr>
            <w:tcW w:w="2213"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w:t>
            </w:r>
          </w:p>
        </w:tc>
        <w:tc>
          <w:tcPr>
            <w:tcW w:w="11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开课学时</w:t>
            </w:r>
          </w:p>
        </w:tc>
        <w:tc>
          <w:tcPr>
            <w:tcW w:w="12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36</w:t>
            </w:r>
          </w:p>
        </w:tc>
        <w:tc>
          <w:tcPr>
            <w:tcW w:w="4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其中</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理论学时</w:t>
            </w:r>
          </w:p>
        </w:tc>
        <w:tc>
          <w:tcPr>
            <w:tcW w:w="17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01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221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2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4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实践学时</w:t>
            </w:r>
          </w:p>
        </w:tc>
        <w:tc>
          <w:tcPr>
            <w:tcW w:w="17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670" w:hRule="atLeast"/>
          <w:jc w:val="center"/>
        </w:trPr>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标</w:t>
            </w:r>
          </w:p>
        </w:tc>
        <w:tc>
          <w:tcPr>
            <w:tcW w:w="805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管理学课程的目标是掌握管理的意义、基本特点，管理的二重性，管理的职能；掌 握企业管理的概念、性质和职能，掌握现代企业制度的基本含义和特点，我国现代企业制度的基本组织形式，了解企业管理的发展；掌握企业经营战略及企业经营战略管理的概念、企业经营战略的特点、经营战略管理的流程；掌握人力资源及人力资源管理的概念、人力资源管理的主要实践模块；掌握市场营销组织策略类型，了解市场营销观念；掌握质量、全面质量管理的概念，了解质量管理的产生和发展，质量管理常用的统计方法；掌握财务管理的概念，财务管理的主要内容，财务分析指标，了解财务控制的历史演变和特点；了解企业文化建设的原则，管理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03" w:hRule="atLeast"/>
          <w:jc w:val="center"/>
        </w:trPr>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容</w:t>
            </w:r>
          </w:p>
        </w:tc>
        <w:tc>
          <w:tcPr>
            <w:tcW w:w="805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1.管理认知；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2.现代企业制度；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3.企业战略与经营；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4.人力资源管理；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 xml:space="preserve">5.质量管理；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 xml:space="preserve">6.市场营销管理；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7.财务管理；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8.现代企业文化。</w:t>
            </w:r>
          </w:p>
        </w:tc>
      </w:tr>
    </w:tbl>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方正仿宋_GBK"/>
          <w:b/>
          <w:bCs/>
          <w:color w:val="auto"/>
          <w:sz w:val="32"/>
          <w:szCs w:val="32"/>
          <w:lang w:val="en-US" w:eastAsia="zh-CN"/>
        </w:rPr>
        <w:t>《跨境电子商务基础》课程描述</w:t>
      </w:r>
    </w:p>
    <w:tbl>
      <w:tblPr>
        <w:tblStyle w:val="6"/>
        <w:tblpPr w:leftFromText="181" w:rightFromText="181" w:vertAnchor="text" w:horzAnchor="page" w:tblpXSpec="center" w:tblpY="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09"/>
        <w:gridCol w:w="5"/>
        <w:gridCol w:w="2208"/>
        <w:gridCol w:w="5"/>
        <w:gridCol w:w="1173"/>
        <w:gridCol w:w="1215"/>
        <w:gridCol w:w="488"/>
        <w:gridCol w:w="120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009" w:type="dxa"/>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课程名称</w:t>
            </w:r>
          </w:p>
        </w:tc>
        <w:tc>
          <w:tcPr>
            <w:tcW w:w="2213" w:type="dxa"/>
            <w:gridSpan w:val="2"/>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跨境电子商务基础</w:t>
            </w:r>
          </w:p>
        </w:tc>
        <w:tc>
          <w:tcPr>
            <w:tcW w:w="1178" w:type="dxa"/>
            <w:gridSpan w:val="2"/>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课程性质</w:t>
            </w:r>
          </w:p>
        </w:tc>
        <w:tc>
          <w:tcPr>
            <w:tcW w:w="1703" w:type="dxa"/>
            <w:gridSpan w:val="2"/>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必修</w:t>
            </w:r>
          </w:p>
        </w:tc>
        <w:tc>
          <w:tcPr>
            <w:tcW w:w="1202" w:type="dxa"/>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评价形式</w:t>
            </w:r>
          </w:p>
        </w:tc>
        <w:tc>
          <w:tcPr>
            <w:tcW w:w="1766" w:type="dxa"/>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014" w:type="dxa"/>
            <w:gridSpan w:val="2"/>
            <w:vMerge w:val="restart"/>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开课学期</w:t>
            </w:r>
          </w:p>
        </w:tc>
        <w:tc>
          <w:tcPr>
            <w:tcW w:w="2213" w:type="dxa"/>
            <w:gridSpan w:val="2"/>
            <w:vMerge w:val="restart"/>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3</w:t>
            </w:r>
          </w:p>
        </w:tc>
        <w:tc>
          <w:tcPr>
            <w:tcW w:w="1173" w:type="dxa"/>
            <w:vMerge w:val="restart"/>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开课学时</w:t>
            </w:r>
          </w:p>
        </w:tc>
        <w:tc>
          <w:tcPr>
            <w:tcW w:w="1215" w:type="dxa"/>
            <w:vMerge w:val="restart"/>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92</w:t>
            </w:r>
          </w:p>
        </w:tc>
        <w:tc>
          <w:tcPr>
            <w:tcW w:w="488" w:type="dxa"/>
            <w:vMerge w:val="restart"/>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其中</w:t>
            </w:r>
          </w:p>
        </w:tc>
        <w:tc>
          <w:tcPr>
            <w:tcW w:w="1202" w:type="dxa"/>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理论学时</w:t>
            </w:r>
          </w:p>
        </w:tc>
        <w:tc>
          <w:tcPr>
            <w:tcW w:w="1766" w:type="dxa"/>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014" w:type="dxa"/>
            <w:gridSpan w:val="2"/>
            <w:vMerge w:val="continue"/>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p>
        </w:tc>
        <w:tc>
          <w:tcPr>
            <w:tcW w:w="2213" w:type="dxa"/>
            <w:gridSpan w:val="2"/>
            <w:vMerge w:val="continue"/>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p>
        </w:tc>
        <w:tc>
          <w:tcPr>
            <w:tcW w:w="1173" w:type="dxa"/>
            <w:vMerge w:val="continue"/>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p>
        </w:tc>
        <w:tc>
          <w:tcPr>
            <w:tcW w:w="1215" w:type="dxa"/>
            <w:vMerge w:val="continue"/>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p>
        </w:tc>
        <w:tc>
          <w:tcPr>
            <w:tcW w:w="488" w:type="dxa"/>
            <w:vMerge w:val="continue"/>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p>
        </w:tc>
        <w:tc>
          <w:tcPr>
            <w:tcW w:w="1202" w:type="dxa"/>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实践学时</w:t>
            </w:r>
          </w:p>
        </w:tc>
        <w:tc>
          <w:tcPr>
            <w:tcW w:w="1766" w:type="dxa"/>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02" w:hRule="atLeast"/>
          <w:jc w:val="center"/>
        </w:trPr>
        <w:tc>
          <w:tcPr>
            <w:tcW w:w="1014" w:type="dxa"/>
            <w:gridSpan w:val="2"/>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课</w:t>
            </w:r>
          </w:p>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程</w:t>
            </w:r>
          </w:p>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目</w:t>
            </w:r>
          </w:p>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标</w:t>
            </w:r>
          </w:p>
        </w:tc>
        <w:tc>
          <w:tcPr>
            <w:tcW w:w="8057" w:type="dxa"/>
            <w:gridSpan w:val="7"/>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420" w:firstLineChars="200"/>
              <w:jc w:val="left"/>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跨境电子商务基础目标是使学生比较全面系统地了解跨境电子商务发展；熟悉跨境电子商务的进出口程序； 熟悉跨境电子商务安全和法律环境；了解并掌握面向个人、企业的跨境电子商务模式；了解并掌握面向企业的跨境电子商务模式和网络营销模式等。具有良好的语言文字表达能力和沟通能力；对跨境平台数据进行分析的能力；对国外客户的需求进行调查和分析，进行选品的能力；对 国外客户询盘和对纠纷的处理能力；通过对跨境平台营销与推广的策划与执行，为平台引流并提升销量的能力；具备较强跨文化沟通能力和团队合作能力；通过跨境电商平台开展客户开发、客户跟踪、 客户关系维护和客户服务等业务能力。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5" w:hRule="atLeast"/>
          <w:jc w:val="center"/>
        </w:trPr>
        <w:tc>
          <w:tcPr>
            <w:tcW w:w="1014" w:type="dxa"/>
            <w:gridSpan w:val="2"/>
            <w:noWrap w:val="0"/>
            <w:vAlign w:val="center"/>
          </w:tcPr>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课</w:t>
            </w:r>
          </w:p>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程</w:t>
            </w:r>
          </w:p>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主</w:t>
            </w:r>
          </w:p>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要</w:t>
            </w:r>
          </w:p>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内</w:t>
            </w:r>
          </w:p>
          <w:p>
            <w:pPr>
              <w:pStyle w:val="4"/>
              <w:keepNext w:val="0"/>
              <w:keepLines w:val="0"/>
              <w:pageBreakBefore w:val="0"/>
              <w:kinsoku/>
              <w:wordWrap/>
              <w:overflowPunct/>
              <w:topLinePunct w:val="0"/>
              <w:autoSpaceDE/>
              <w:autoSpaceDN/>
              <w:bidi w:val="0"/>
              <w:adjustRightInd/>
              <w:snapToGrid/>
              <w:spacing w:before="87" w:beforeLines="20" w:beforeAutospacing="0" w:after="0" w:afterAutospacing="0" w:line="320" w:lineRule="exact"/>
              <w:ind w:left="0" w:firstLine="0" w:firstLineChars="0"/>
              <w:jc w:val="center"/>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容</w:t>
            </w:r>
          </w:p>
        </w:tc>
        <w:tc>
          <w:tcPr>
            <w:tcW w:w="8057" w:type="dxa"/>
            <w:gridSpan w:val="7"/>
            <w:noWrap w:val="0"/>
            <w:vAlign w:val="center"/>
          </w:tcPr>
          <w:p>
            <w:pPr>
              <w:pStyle w:val="15"/>
              <w:keepNext w:val="0"/>
              <w:keepLines w:val="0"/>
              <w:pageBreakBefore w:val="0"/>
              <w:numPr>
                <w:ilvl w:val="0"/>
                <w:numId w:val="0"/>
              </w:numPr>
              <w:kinsoku/>
              <w:wordWrap/>
              <w:overflowPunct/>
              <w:topLinePunct w:val="0"/>
              <w:autoSpaceDE/>
              <w:autoSpaceDN/>
              <w:bidi w:val="0"/>
              <w:adjustRightInd/>
              <w:snapToGrid/>
              <w:spacing w:before="87" w:beforeLines="20" w:beforeAutospacing="0" w:afterAutospacing="0" w:line="320" w:lineRule="exact"/>
              <w:ind w:leftChars="0"/>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cs="宋体"/>
                <w:b w:val="0"/>
                <w:bCs w:val="0"/>
                <w:color w:val="auto"/>
                <w:kern w:val="0"/>
                <w:sz w:val="21"/>
                <w:szCs w:val="21"/>
                <w:lang w:val="en-US" w:eastAsia="zh-CN" w:bidi="ar-SA"/>
              </w:rPr>
              <w:t>1.</w:t>
            </w:r>
            <w:r>
              <w:rPr>
                <w:rFonts w:hint="eastAsia" w:ascii="Times New Roman" w:hAnsi="Times New Roman" w:eastAsia="宋体" w:cs="宋体"/>
                <w:b w:val="0"/>
                <w:bCs w:val="0"/>
                <w:color w:val="auto"/>
                <w:kern w:val="0"/>
                <w:sz w:val="21"/>
                <w:szCs w:val="21"/>
                <w:lang w:val="en-US" w:eastAsia="zh-CN" w:bidi="ar-SA"/>
              </w:rPr>
              <w:t>跨境电商概述</w:t>
            </w:r>
            <w:r>
              <w:rPr>
                <w:rFonts w:hint="eastAsia" w:ascii="Times New Roman" w:hAnsi="Times New Roman" w:cs="宋体"/>
                <w:b w:val="0"/>
                <w:bCs w:val="0"/>
                <w:color w:val="auto"/>
                <w:kern w:val="0"/>
                <w:sz w:val="21"/>
                <w:szCs w:val="21"/>
                <w:lang w:val="en-US" w:eastAsia="zh-CN" w:bidi="ar-SA"/>
              </w:rPr>
              <w:t>；</w:t>
            </w:r>
          </w:p>
          <w:p>
            <w:pPr>
              <w:pStyle w:val="15"/>
              <w:keepNext w:val="0"/>
              <w:keepLines w:val="0"/>
              <w:pageBreakBefore w:val="0"/>
              <w:numPr>
                <w:ilvl w:val="0"/>
                <w:numId w:val="0"/>
              </w:numPr>
              <w:kinsoku/>
              <w:wordWrap/>
              <w:overflowPunct/>
              <w:topLinePunct w:val="0"/>
              <w:autoSpaceDE/>
              <w:autoSpaceDN/>
              <w:bidi w:val="0"/>
              <w:adjustRightInd/>
              <w:snapToGrid/>
              <w:spacing w:before="87" w:beforeLines="20" w:beforeAutospacing="0" w:afterAutospacing="0" w:line="320" w:lineRule="exact"/>
              <w:ind w:leftChars="0"/>
              <w:textAlignment w:val="auto"/>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cs="宋体"/>
                <w:b w:val="0"/>
                <w:bCs w:val="0"/>
                <w:color w:val="auto"/>
                <w:kern w:val="0"/>
                <w:sz w:val="21"/>
                <w:szCs w:val="21"/>
                <w:lang w:val="en-US" w:eastAsia="zh-CN" w:bidi="ar-SA"/>
              </w:rPr>
              <w:t>2.</w:t>
            </w:r>
            <w:r>
              <w:rPr>
                <w:rFonts w:hint="eastAsia" w:ascii="Times New Roman" w:hAnsi="Times New Roman" w:eastAsia="宋体" w:cs="宋体"/>
                <w:b w:val="0"/>
                <w:bCs w:val="0"/>
                <w:color w:val="auto"/>
                <w:kern w:val="0"/>
                <w:sz w:val="21"/>
                <w:szCs w:val="21"/>
                <w:lang w:val="en-US" w:eastAsia="zh-CN" w:bidi="ar-SA"/>
              </w:rPr>
              <w:t>跨境电商进出口程序</w:t>
            </w:r>
            <w:r>
              <w:rPr>
                <w:rFonts w:hint="eastAsia" w:ascii="Times New Roman" w:hAnsi="Times New Roman" w:cs="宋体"/>
                <w:b w:val="0"/>
                <w:bCs w:val="0"/>
                <w:color w:val="auto"/>
                <w:kern w:val="0"/>
                <w:sz w:val="21"/>
                <w:szCs w:val="21"/>
                <w:lang w:val="en-US" w:eastAsia="zh-CN" w:bidi="ar-SA"/>
              </w:rPr>
              <w:t>；</w:t>
            </w:r>
            <w:r>
              <w:rPr>
                <w:rFonts w:hint="eastAsia" w:ascii="Times New Roman" w:hAnsi="Times New Roman" w:eastAsia="宋体" w:cs="宋体"/>
                <w:b w:val="0"/>
                <w:bCs w:val="0"/>
                <w:color w:val="auto"/>
                <w:kern w:val="0"/>
                <w:sz w:val="21"/>
                <w:szCs w:val="21"/>
                <w:lang w:val="en-US" w:eastAsia="zh-CN" w:bidi="ar-SA"/>
              </w:rPr>
              <w:t xml:space="preserve"> </w:t>
            </w:r>
          </w:p>
          <w:p>
            <w:pPr>
              <w:pStyle w:val="15"/>
              <w:keepNext w:val="0"/>
              <w:keepLines w:val="0"/>
              <w:pageBreakBefore w:val="0"/>
              <w:numPr>
                <w:ilvl w:val="0"/>
                <w:numId w:val="0"/>
              </w:numPr>
              <w:kinsoku/>
              <w:wordWrap/>
              <w:overflowPunct/>
              <w:topLinePunct w:val="0"/>
              <w:autoSpaceDE/>
              <w:autoSpaceDN/>
              <w:bidi w:val="0"/>
              <w:adjustRightInd/>
              <w:snapToGrid/>
              <w:spacing w:before="87" w:beforeLines="20" w:beforeAutospacing="0" w:afterAutospacing="0" w:line="320" w:lineRule="exact"/>
              <w:ind w:leftChars="0"/>
              <w:textAlignment w:val="auto"/>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cs="宋体"/>
                <w:b w:val="0"/>
                <w:bCs w:val="0"/>
                <w:color w:val="auto"/>
                <w:kern w:val="0"/>
                <w:sz w:val="21"/>
                <w:szCs w:val="21"/>
                <w:lang w:val="en-US" w:eastAsia="zh-CN" w:bidi="ar-SA"/>
              </w:rPr>
              <w:t>3.</w:t>
            </w:r>
            <w:r>
              <w:rPr>
                <w:rFonts w:hint="eastAsia" w:ascii="Times New Roman" w:hAnsi="Times New Roman" w:eastAsia="宋体" w:cs="宋体"/>
                <w:b w:val="0"/>
                <w:bCs w:val="0"/>
                <w:color w:val="auto"/>
                <w:kern w:val="0"/>
                <w:sz w:val="21"/>
                <w:szCs w:val="21"/>
                <w:lang w:val="en-US" w:eastAsia="zh-CN" w:bidi="ar-SA"/>
              </w:rPr>
              <w:t>B2C平台选品</w:t>
            </w:r>
            <w:r>
              <w:rPr>
                <w:rFonts w:hint="eastAsia" w:ascii="Times New Roman" w:hAnsi="Times New Roman" w:cs="宋体"/>
                <w:b w:val="0"/>
                <w:bCs w:val="0"/>
                <w:color w:val="auto"/>
                <w:kern w:val="0"/>
                <w:sz w:val="21"/>
                <w:szCs w:val="21"/>
                <w:lang w:val="en-US" w:eastAsia="zh-CN" w:bidi="ar-SA"/>
              </w:rPr>
              <w:t>；</w:t>
            </w:r>
          </w:p>
          <w:p>
            <w:pPr>
              <w:pStyle w:val="15"/>
              <w:keepNext w:val="0"/>
              <w:keepLines w:val="0"/>
              <w:pageBreakBefore w:val="0"/>
              <w:numPr>
                <w:ilvl w:val="0"/>
                <w:numId w:val="0"/>
              </w:numPr>
              <w:kinsoku/>
              <w:wordWrap/>
              <w:overflowPunct/>
              <w:topLinePunct w:val="0"/>
              <w:autoSpaceDE/>
              <w:autoSpaceDN/>
              <w:bidi w:val="0"/>
              <w:adjustRightInd/>
              <w:snapToGrid/>
              <w:spacing w:before="87" w:beforeLines="20" w:beforeAutospacing="0" w:afterAutospacing="0" w:line="320" w:lineRule="exact"/>
              <w:ind w:leftChars="0"/>
              <w:textAlignment w:val="auto"/>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cs="宋体"/>
                <w:b w:val="0"/>
                <w:bCs w:val="0"/>
                <w:color w:val="auto"/>
                <w:kern w:val="0"/>
                <w:sz w:val="21"/>
                <w:szCs w:val="21"/>
                <w:lang w:val="en-US" w:eastAsia="zh-CN" w:bidi="ar-SA"/>
              </w:rPr>
              <w:t>4.</w:t>
            </w:r>
            <w:r>
              <w:rPr>
                <w:rFonts w:hint="eastAsia" w:ascii="Times New Roman" w:hAnsi="Times New Roman" w:eastAsia="宋体" w:cs="宋体"/>
                <w:b w:val="0"/>
                <w:bCs w:val="0"/>
                <w:color w:val="auto"/>
                <w:kern w:val="0"/>
                <w:sz w:val="21"/>
                <w:szCs w:val="21"/>
                <w:lang w:val="en-US" w:eastAsia="zh-CN" w:bidi="ar-SA"/>
              </w:rPr>
              <w:t>跨境电商营销</w:t>
            </w:r>
            <w:r>
              <w:rPr>
                <w:rFonts w:hint="eastAsia" w:ascii="Times New Roman" w:hAnsi="Times New Roman" w:cs="宋体"/>
                <w:b w:val="0"/>
                <w:bCs w:val="0"/>
                <w:color w:val="auto"/>
                <w:kern w:val="0"/>
                <w:sz w:val="21"/>
                <w:szCs w:val="21"/>
                <w:lang w:val="en-US" w:eastAsia="zh-CN" w:bidi="ar-SA"/>
              </w:rPr>
              <w:t>；</w:t>
            </w:r>
          </w:p>
          <w:p>
            <w:pPr>
              <w:pStyle w:val="15"/>
              <w:keepNext w:val="0"/>
              <w:keepLines w:val="0"/>
              <w:pageBreakBefore w:val="0"/>
              <w:numPr>
                <w:ilvl w:val="0"/>
                <w:numId w:val="0"/>
              </w:numPr>
              <w:kinsoku/>
              <w:wordWrap/>
              <w:overflowPunct/>
              <w:topLinePunct w:val="0"/>
              <w:autoSpaceDE/>
              <w:autoSpaceDN/>
              <w:bidi w:val="0"/>
              <w:adjustRightInd/>
              <w:snapToGrid/>
              <w:spacing w:before="87" w:beforeLines="20" w:beforeAutospacing="0" w:afterAutospacing="0" w:line="320" w:lineRule="exact"/>
              <w:ind w:leftChars="0"/>
              <w:textAlignment w:val="auto"/>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cs="宋体"/>
                <w:b w:val="0"/>
                <w:bCs w:val="0"/>
                <w:color w:val="auto"/>
                <w:kern w:val="0"/>
                <w:sz w:val="21"/>
                <w:szCs w:val="21"/>
                <w:lang w:val="en-US" w:eastAsia="zh-CN" w:bidi="ar-SA"/>
              </w:rPr>
              <w:t>5.</w:t>
            </w:r>
            <w:r>
              <w:rPr>
                <w:rFonts w:hint="eastAsia" w:ascii="Times New Roman" w:hAnsi="Times New Roman" w:eastAsia="宋体" w:cs="宋体"/>
                <w:b w:val="0"/>
                <w:bCs w:val="0"/>
                <w:color w:val="auto"/>
                <w:kern w:val="0"/>
                <w:sz w:val="21"/>
                <w:szCs w:val="21"/>
                <w:lang w:val="en-US" w:eastAsia="zh-CN" w:bidi="ar-SA"/>
              </w:rPr>
              <w:t>跨境电商物流</w:t>
            </w:r>
            <w:r>
              <w:rPr>
                <w:rFonts w:hint="eastAsia" w:ascii="Times New Roman" w:hAnsi="Times New Roman" w:cs="宋体"/>
                <w:b w:val="0"/>
                <w:bCs w:val="0"/>
                <w:color w:val="auto"/>
                <w:kern w:val="0"/>
                <w:sz w:val="21"/>
                <w:szCs w:val="21"/>
                <w:lang w:val="en-US" w:eastAsia="zh-CN" w:bidi="ar-SA"/>
              </w:rPr>
              <w:t>；</w:t>
            </w:r>
          </w:p>
          <w:p>
            <w:pPr>
              <w:pStyle w:val="15"/>
              <w:keepNext w:val="0"/>
              <w:keepLines w:val="0"/>
              <w:pageBreakBefore w:val="0"/>
              <w:numPr>
                <w:ilvl w:val="0"/>
                <w:numId w:val="0"/>
              </w:numPr>
              <w:kinsoku/>
              <w:wordWrap/>
              <w:overflowPunct/>
              <w:topLinePunct w:val="0"/>
              <w:autoSpaceDE/>
              <w:autoSpaceDN/>
              <w:bidi w:val="0"/>
              <w:adjustRightInd/>
              <w:snapToGrid/>
              <w:spacing w:before="87" w:beforeLines="20" w:beforeAutospacing="0" w:afterAutospacing="0" w:line="320" w:lineRule="exact"/>
              <w:ind w:leftChars="0"/>
              <w:textAlignment w:val="auto"/>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cs="宋体"/>
                <w:b w:val="0"/>
                <w:bCs w:val="0"/>
                <w:color w:val="auto"/>
                <w:kern w:val="0"/>
                <w:sz w:val="21"/>
                <w:szCs w:val="21"/>
                <w:lang w:val="en-US" w:eastAsia="zh-CN" w:bidi="ar-SA"/>
              </w:rPr>
              <w:t>6.</w:t>
            </w:r>
            <w:r>
              <w:rPr>
                <w:rFonts w:hint="eastAsia" w:ascii="Times New Roman" w:hAnsi="Times New Roman" w:eastAsia="宋体" w:cs="宋体"/>
                <w:b w:val="0"/>
                <w:bCs w:val="0"/>
                <w:color w:val="auto"/>
                <w:kern w:val="0"/>
                <w:sz w:val="21"/>
                <w:szCs w:val="21"/>
                <w:lang w:val="en-US" w:eastAsia="zh-CN" w:bidi="ar-SA"/>
              </w:rPr>
              <w:t>跨境电商线上支付</w:t>
            </w:r>
            <w:r>
              <w:rPr>
                <w:rFonts w:hint="eastAsia" w:ascii="Times New Roman" w:hAnsi="Times New Roman" w:cs="宋体"/>
                <w:b w:val="0"/>
                <w:bCs w:val="0"/>
                <w:color w:val="auto"/>
                <w:kern w:val="0"/>
                <w:sz w:val="21"/>
                <w:szCs w:val="21"/>
                <w:lang w:val="en-US" w:eastAsia="zh-CN" w:bidi="ar-SA"/>
              </w:rPr>
              <w:t>；</w:t>
            </w:r>
          </w:p>
          <w:p>
            <w:pPr>
              <w:pStyle w:val="15"/>
              <w:keepNext w:val="0"/>
              <w:keepLines w:val="0"/>
              <w:pageBreakBefore w:val="0"/>
              <w:numPr>
                <w:ilvl w:val="0"/>
                <w:numId w:val="0"/>
              </w:numPr>
              <w:kinsoku/>
              <w:wordWrap/>
              <w:overflowPunct/>
              <w:topLinePunct w:val="0"/>
              <w:autoSpaceDE/>
              <w:autoSpaceDN/>
              <w:bidi w:val="0"/>
              <w:adjustRightInd/>
              <w:snapToGrid/>
              <w:spacing w:before="87" w:beforeLines="20" w:beforeAutospacing="0" w:afterAutospacing="0" w:line="320" w:lineRule="exact"/>
              <w:ind w:leftChars="0"/>
              <w:textAlignment w:val="auto"/>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cs="宋体"/>
                <w:b w:val="0"/>
                <w:bCs w:val="0"/>
                <w:color w:val="auto"/>
                <w:kern w:val="0"/>
                <w:sz w:val="21"/>
                <w:szCs w:val="21"/>
                <w:lang w:val="en-US" w:eastAsia="zh-CN" w:bidi="ar-SA"/>
              </w:rPr>
              <w:t>7.</w:t>
            </w:r>
            <w:r>
              <w:rPr>
                <w:rFonts w:hint="eastAsia" w:ascii="Times New Roman" w:hAnsi="Times New Roman" w:eastAsia="宋体" w:cs="宋体"/>
                <w:b w:val="0"/>
                <w:bCs w:val="0"/>
                <w:color w:val="auto"/>
                <w:kern w:val="0"/>
                <w:sz w:val="21"/>
                <w:szCs w:val="21"/>
                <w:lang w:val="en-US" w:eastAsia="zh-CN" w:bidi="ar-SA"/>
              </w:rPr>
              <w:t>客户服务技巧与纠纷处理</w:t>
            </w:r>
            <w:r>
              <w:rPr>
                <w:rFonts w:hint="eastAsia" w:ascii="Times New Roman" w:hAnsi="Times New Roman" w:cs="宋体"/>
                <w:b w:val="0"/>
                <w:bCs w:val="0"/>
                <w:color w:val="auto"/>
                <w:kern w:val="0"/>
                <w:sz w:val="21"/>
                <w:szCs w:val="21"/>
                <w:lang w:val="en-US" w:eastAsia="zh-CN" w:bidi="ar-SA"/>
              </w:rPr>
              <w:t>。</w:t>
            </w:r>
          </w:p>
        </w:tc>
      </w:tr>
    </w:tbl>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方正仿宋_GBK" w:cs="方正仿宋_GBK"/>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方正仿宋_GBK" w:cs="方正仿宋_GBK"/>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方正仿宋_GBK"/>
          <w:b/>
          <w:bCs/>
          <w:color w:val="auto"/>
          <w:sz w:val="32"/>
          <w:szCs w:val="32"/>
          <w:lang w:val="en-US" w:eastAsia="zh-CN"/>
        </w:rPr>
        <w:t>《国际贸易理论与实务》课程描述</w:t>
      </w:r>
    </w:p>
    <w:tbl>
      <w:tblPr>
        <w:tblStyle w:val="6"/>
        <w:tblpPr w:leftFromText="181" w:rightFromText="181" w:vertAnchor="text" w:horzAnchor="page" w:tblpXSpec="center" w:tblpY="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09"/>
        <w:gridCol w:w="5"/>
        <w:gridCol w:w="2208"/>
        <w:gridCol w:w="5"/>
        <w:gridCol w:w="1173"/>
        <w:gridCol w:w="1215"/>
        <w:gridCol w:w="488"/>
        <w:gridCol w:w="120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009"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课程名称</w:t>
            </w:r>
          </w:p>
        </w:tc>
        <w:tc>
          <w:tcPr>
            <w:tcW w:w="2213" w:type="dxa"/>
            <w:gridSpan w:val="2"/>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国际贸易理论与实务</w:t>
            </w:r>
          </w:p>
        </w:tc>
        <w:tc>
          <w:tcPr>
            <w:tcW w:w="1178" w:type="dxa"/>
            <w:gridSpan w:val="2"/>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课程性质</w:t>
            </w:r>
          </w:p>
        </w:tc>
        <w:tc>
          <w:tcPr>
            <w:tcW w:w="1703" w:type="dxa"/>
            <w:gridSpan w:val="2"/>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必修</w:t>
            </w:r>
          </w:p>
        </w:tc>
        <w:tc>
          <w:tcPr>
            <w:tcW w:w="120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评价形式</w:t>
            </w:r>
          </w:p>
        </w:tc>
        <w:tc>
          <w:tcPr>
            <w:tcW w:w="1766"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014" w:type="dxa"/>
            <w:gridSpan w:val="2"/>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开课学期</w:t>
            </w:r>
          </w:p>
        </w:tc>
        <w:tc>
          <w:tcPr>
            <w:tcW w:w="2213" w:type="dxa"/>
            <w:gridSpan w:val="2"/>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w:t>
            </w:r>
          </w:p>
        </w:tc>
        <w:tc>
          <w:tcPr>
            <w:tcW w:w="1173" w:type="dxa"/>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开课学时</w:t>
            </w:r>
          </w:p>
        </w:tc>
        <w:tc>
          <w:tcPr>
            <w:tcW w:w="1215" w:type="dxa"/>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60</w:t>
            </w:r>
          </w:p>
        </w:tc>
        <w:tc>
          <w:tcPr>
            <w:tcW w:w="488" w:type="dxa"/>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其中</w:t>
            </w:r>
          </w:p>
        </w:tc>
        <w:tc>
          <w:tcPr>
            <w:tcW w:w="120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理论学时</w:t>
            </w:r>
          </w:p>
        </w:tc>
        <w:tc>
          <w:tcPr>
            <w:tcW w:w="1766"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014" w:type="dxa"/>
            <w:gridSpan w:val="2"/>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2213" w:type="dxa"/>
            <w:gridSpan w:val="2"/>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173" w:type="dxa"/>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215" w:type="dxa"/>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488" w:type="dxa"/>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20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实践学时</w:t>
            </w:r>
          </w:p>
        </w:tc>
        <w:tc>
          <w:tcPr>
            <w:tcW w:w="1766"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832" w:hRule="atLeast"/>
          <w:jc w:val="center"/>
        </w:trPr>
        <w:tc>
          <w:tcPr>
            <w:tcW w:w="1014" w:type="dxa"/>
            <w:gridSpan w:val="2"/>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程</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目</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标</w:t>
            </w:r>
          </w:p>
        </w:tc>
        <w:tc>
          <w:tcPr>
            <w:tcW w:w="8057" w:type="dxa"/>
            <w:gridSpan w:val="7"/>
            <w:noWrap w:val="0"/>
            <w:vAlign w:val="center"/>
          </w:tcPr>
          <w:p>
            <w:pPr>
              <w:pStyle w:val="15"/>
              <w:keepNext w:val="0"/>
              <w:keepLines w:val="0"/>
              <w:pageBreakBefore w:val="0"/>
              <w:widowControl/>
              <w:numPr>
                <w:ilvl w:val="0"/>
                <w:numId w:val="0"/>
              </w:numPr>
              <w:kinsoku/>
              <w:wordWrap/>
              <w:overflowPunct/>
              <w:topLinePunct w:val="0"/>
              <w:autoSpaceDE/>
              <w:autoSpaceDN/>
              <w:bidi w:val="0"/>
              <w:adjustRightInd/>
              <w:snapToGrid/>
              <w:spacing w:before="87" w:beforeLines="20" w:beforeAutospacing="0" w:afterAutospacing="0" w:line="320" w:lineRule="exact"/>
              <w:ind w:leftChars="0" w:firstLine="420" w:firstLineChars="200"/>
              <w:textAlignment w:val="auto"/>
              <w:rPr>
                <w:rFonts w:hint="eastAsia" w:ascii="Times New Roman" w:hAnsi="Times New Roman"/>
                <w:lang w:val="en-US" w:eastAsia="zh-CN"/>
              </w:rPr>
            </w:pPr>
            <w:r>
              <w:rPr>
                <w:rFonts w:hint="eastAsia" w:ascii="Times New Roman" w:hAnsi="Times New Roman" w:eastAsia="宋体" w:cs="宋体"/>
                <w:b w:val="0"/>
                <w:bCs w:val="0"/>
                <w:color w:val="auto"/>
                <w:kern w:val="0"/>
                <w:sz w:val="21"/>
                <w:szCs w:val="21"/>
                <w:lang w:val="en-US" w:eastAsia="zh-CN" w:bidi="ar-SA"/>
              </w:rPr>
              <w:t>国际贸易课程的目标是掌握国际贸易基本知识，进出口贸易的基本流程；了解当代国际经济贸易的发展现状与中国对外贸易的政策法规；认识国际贸易的产生和发展；掌握国际贸易的基本概念、理论及基本政策；掌握国际贸易合同的 基本形式和内容要求；熟练掌握价格术语的使用，能够独立核算商品的价格成本；熟悉各种运输方式和运输条款的表达，并掌握运费的计算，掌握海运提单的缮制技巧；熟悉各险别的保险责任范围，善于选择投保；熟悉保险合同内容；熟练掌握各种支付方法，能够审核信用证；熟悉不可抗力的表 达方式和检验条款的表述。具有用英语表达国际贸易合同的所有条款的能力，正确规范 制作贸易合同；具有正确选用贸易术语并正确确定价格</w:t>
            </w:r>
            <w:r>
              <w:rPr>
                <w:rFonts w:hint="eastAsia" w:ascii="Times New Roman" w:hAnsi="Times New Roman" w:cs="宋体"/>
                <w:b w:val="0"/>
                <w:bCs w:val="0"/>
                <w:color w:val="auto"/>
                <w:kern w:val="0"/>
                <w:sz w:val="21"/>
                <w:szCs w:val="21"/>
                <w:lang w:val="en-US" w:eastAsia="zh-CN" w:bidi="ar-SA"/>
              </w:rPr>
              <w:t>、</w:t>
            </w:r>
            <w:r>
              <w:rPr>
                <w:rFonts w:hint="eastAsia" w:ascii="Times New Roman" w:hAnsi="Times New Roman" w:eastAsia="宋体" w:cs="宋体"/>
                <w:b w:val="0"/>
                <w:bCs w:val="0"/>
                <w:color w:val="auto"/>
                <w:kern w:val="0"/>
                <w:sz w:val="21"/>
                <w:szCs w:val="21"/>
                <w:lang w:val="en-US" w:eastAsia="zh-CN" w:bidi="ar-SA"/>
              </w:rPr>
              <w:t>核算成本和效益的能力；具有正确缮制托运单、装箱单、制作汇票、发票和其他单据的能力；具有能正确审核信用证的能力；具有与外商的沟通能力和业务操作中突发事件的应变能力；具有能高效地同各类供应商、船务公司、保险公司、各商务管理部门、海关等进行沟通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596" w:hRule="atLeast"/>
          <w:jc w:val="center"/>
        </w:trPr>
        <w:tc>
          <w:tcPr>
            <w:tcW w:w="1014" w:type="dxa"/>
            <w:gridSpan w:val="2"/>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程</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主</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要</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内</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容</w:t>
            </w:r>
          </w:p>
        </w:tc>
        <w:tc>
          <w:tcPr>
            <w:tcW w:w="8057" w:type="dxa"/>
            <w:gridSpan w:val="7"/>
            <w:noWrap w:val="0"/>
            <w:vAlign w:val="center"/>
          </w:tcPr>
          <w:p>
            <w:pPr>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1.国际贸易合同；</w:t>
            </w:r>
          </w:p>
          <w:p>
            <w:pPr>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2.商品描述；</w:t>
            </w:r>
          </w:p>
          <w:p>
            <w:pPr>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3.贸易术语；</w:t>
            </w:r>
          </w:p>
          <w:p>
            <w:pPr>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 xml:space="preserve">4.进出口商品的价格； </w:t>
            </w:r>
          </w:p>
          <w:p>
            <w:pPr>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5.进出口货物运输；</w:t>
            </w:r>
          </w:p>
          <w:p>
            <w:pPr>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6.进出口货物保险；</w:t>
            </w:r>
          </w:p>
          <w:p>
            <w:pPr>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7.进出口货款结算 ；</w:t>
            </w:r>
          </w:p>
          <w:p>
            <w:pPr>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lang w:val="en-US" w:eastAsia="zh-CN"/>
              </w:rPr>
            </w:pPr>
            <w:r>
              <w:rPr>
                <w:rFonts w:hint="eastAsia" w:ascii="Times New Roman" w:hAnsi="Times New Roman" w:eastAsia="宋体" w:cs="宋体"/>
                <w:b w:val="0"/>
                <w:bCs w:val="0"/>
                <w:color w:val="auto"/>
                <w:kern w:val="0"/>
                <w:sz w:val="21"/>
                <w:szCs w:val="21"/>
                <w:lang w:val="en-US" w:eastAsia="zh-CN" w:bidi="ar-SA"/>
              </w:rPr>
              <w:t>8.商品检验、索 赔、不可抗力与仲裁</w:t>
            </w:r>
            <w:r>
              <w:rPr>
                <w:rFonts w:hint="eastAsia" w:ascii="Times New Roman" w:hAnsi="Times New Roman" w:eastAsia="宋体" w:cs="宋体"/>
                <w:b w:val="0"/>
                <w:bCs w:val="0"/>
                <w:color w:val="auto"/>
                <w:kern w:val="0"/>
                <w:sz w:val="21"/>
                <w:szCs w:val="21"/>
                <w:lang w:val="zh-CN" w:eastAsia="zh-CN" w:bidi="ar-SA"/>
              </w:rPr>
              <w:t>。</w:t>
            </w:r>
          </w:p>
        </w:tc>
      </w:tr>
    </w:tbl>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方正仿宋_GBK" w:cs="方正仿宋_GBK"/>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方正仿宋_GBK" w:cs="方正仿宋_GBK"/>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方正仿宋_GBK" w:cs="方正仿宋_GBK"/>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方正仿宋_GBK" w:cs="方正仿宋_GBK"/>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方正仿宋_GBK"/>
          <w:b/>
          <w:bCs/>
          <w:color w:val="auto"/>
          <w:sz w:val="32"/>
          <w:szCs w:val="32"/>
          <w:lang w:val="en-US" w:eastAsia="zh-CN"/>
        </w:rPr>
        <w:t>《外贸跟单业务处理》课程描述</w:t>
      </w:r>
    </w:p>
    <w:tbl>
      <w:tblPr>
        <w:tblStyle w:val="6"/>
        <w:tblpPr w:leftFromText="181" w:rightFromText="181" w:vertAnchor="text" w:horzAnchor="page" w:tblpXSpec="center" w:tblpY="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6"/>
        <w:gridCol w:w="2200"/>
        <w:gridCol w:w="5"/>
        <w:gridCol w:w="1174"/>
        <w:gridCol w:w="1216"/>
        <w:gridCol w:w="495"/>
        <w:gridCol w:w="120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课程名称</w:t>
            </w:r>
          </w:p>
        </w:tc>
        <w:tc>
          <w:tcPr>
            <w:tcW w:w="2206" w:type="dxa"/>
            <w:gridSpan w:val="2"/>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外贸跟单业务处理</w:t>
            </w:r>
          </w:p>
        </w:tc>
        <w:tc>
          <w:tcPr>
            <w:tcW w:w="1179" w:type="dxa"/>
            <w:gridSpan w:val="2"/>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课程性质</w:t>
            </w:r>
          </w:p>
        </w:tc>
        <w:tc>
          <w:tcPr>
            <w:tcW w:w="1711" w:type="dxa"/>
            <w:gridSpan w:val="2"/>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必修</w:t>
            </w:r>
          </w:p>
        </w:tc>
        <w:tc>
          <w:tcPr>
            <w:tcW w:w="120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评价形式</w:t>
            </w:r>
          </w:p>
        </w:tc>
        <w:tc>
          <w:tcPr>
            <w:tcW w:w="176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7" w:type="dxa"/>
            <w:gridSpan w:val="2"/>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开课学期</w:t>
            </w:r>
          </w:p>
        </w:tc>
        <w:tc>
          <w:tcPr>
            <w:tcW w:w="2205" w:type="dxa"/>
            <w:gridSpan w:val="2"/>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4</w:t>
            </w:r>
          </w:p>
        </w:tc>
        <w:tc>
          <w:tcPr>
            <w:tcW w:w="1174" w:type="dxa"/>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开课学时</w:t>
            </w:r>
          </w:p>
        </w:tc>
        <w:tc>
          <w:tcPr>
            <w:tcW w:w="1216" w:type="dxa"/>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48</w:t>
            </w:r>
          </w:p>
        </w:tc>
        <w:tc>
          <w:tcPr>
            <w:tcW w:w="495" w:type="dxa"/>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其中</w:t>
            </w:r>
          </w:p>
        </w:tc>
        <w:tc>
          <w:tcPr>
            <w:tcW w:w="120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理论学时</w:t>
            </w:r>
          </w:p>
        </w:tc>
        <w:tc>
          <w:tcPr>
            <w:tcW w:w="176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7" w:type="dxa"/>
            <w:gridSpan w:val="2"/>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2205" w:type="dxa"/>
            <w:gridSpan w:val="2"/>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174" w:type="dxa"/>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216" w:type="dxa"/>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495" w:type="dxa"/>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20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实践学时</w:t>
            </w:r>
          </w:p>
        </w:tc>
        <w:tc>
          <w:tcPr>
            <w:tcW w:w="176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1017" w:type="dxa"/>
            <w:gridSpan w:val="2"/>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程</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目</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标</w:t>
            </w:r>
          </w:p>
        </w:tc>
        <w:tc>
          <w:tcPr>
            <w:tcW w:w="8054" w:type="dxa"/>
            <w:gridSpan w:val="7"/>
            <w:noWrap w:val="0"/>
            <w:vAlign w:val="center"/>
          </w:tcPr>
          <w:p>
            <w:pPr>
              <w:pStyle w:val="2"/>
              <w:keepNext/>
              <w:keepLines/>
              <w:pageBreakBefore w:val="0"/>
              <w:widowControl w:val="0"/>
              <w:kinsoku/>
              <w:wordWrap/>
              <w:overflowPunct/>
              <w:topLinePunct w:val="0"/>
              <w:autoSpaceDE/>
              <w:autoSpaceDN/>
              <w:bidi w:val="0"/>
              <w:adjustRightInd/>
              <w:snapToGrid/>
              <w:spacing w:before="87" w:beforeLines="20" w:line="320" w:lineRule="exact"/>
              <w:ind w:firstLine="420" w:firstLineChars="200"/>
              <w:textAlignment w:val="auto"/>
              <w:rPr>
                <w:rFonts w:hint="eastAsia" w:ascii="Times New Roman" w:hAnsi="Times New Roman"/>
                <w:lang w:val="en-US" w:eastAsia="zh-CN"/>
              </w:rPr>
            </w:pPr>
            <w:r>
              <w:rPr>
                <w:rFonts w:hint="eastAsia" w:ascii="Times New Roman" w:hAnsi="Times New Roman" w:eastAsia="宋体" w:cs="宋体"/>
                <w:b w:val="0"/>
                <w:bCs w:val="0"/>
                <w:color w:val="auto"/>
                <w:kern w:val="0"/>
                <w:sz w:val="21"/>
                <w:szCs w:val="21"/>
                <w:lang w:val="en-US" w:eastAsia="zh-CN" w:bidi="ar-SA"/>
              </w:rPr>
              <w:t>外贸跟单业务处理课程目标是使学生熟悉样品制作跟进知识和原材料购进要点；掌握出口货物包装环保要求，熟悉常见出口包装材料及特性，掌握 我国对外销产品的包装要 求；掌握常用的货柜尺寸及其装载重量；掌握进口 业务的基本做法，掌握寻找和选择国外供应商的主要原则和方法，掌握我国 进口货物的国家管制制 度；掌握进口货物的检验方法和索赔方法；掌握我 国出口收汇核销和退税程序，进口付汇程序；掌握客户关系管理的意义、必要知识。具备通过有效途径搜集国内供货商信息的能力；具备处理出口打样、寄单业务的能力； 具备审查出口合同条款的能力；具备能进行原材料采购确认工作的能力；具备能核实生产技术及设备准备工作的能力；具备能跟踪生产进度的能力；具备能对生产过程进行质量监控的能力；具备能处理货物包装工作的能力；具备能办理货物运输订舱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7" w:type="dxa"/>
            <w:gridSpan w:val="2"/>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程</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主</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要</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内</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容</w:t>
            </w:r>
          </w:p>
        </w:tc>
        <w:tc>
          <w:tcPr>
            <w:tcW w:w="8054" w:type="dxa"/>
            <w:gridSpan w:val="7"/>
            <w:noWrap w:val="0"/>
            <w:vAlign w:val="center"/>
          </w:tcPr>
          <w:p>
            <w:pPr>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出口贸易跟单工作流程</w:t>
            </w:r>
          </w:p>
          <w:p>
            <w:pPr>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 xml:space="preserve">选择供应商跟单 </w:t>
            </w:r>
          </w:p>
          <w:p>
            <w:pPr>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样品跟单</w:t>
            </w:r>
          </w:p>
          <w:p>
            <w:pPr>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 xml:space="preserve">原材料采购跟单 </w:t>
            </w:r>
          </w:p>
          <w:p>
            <w:pPr>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生产进度跟单</w:t>
            </w:r>
          </w:p>
          <w:p>
            <w:pPr>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 xml:space="preserve">出口产品包装跟单 </w:t>
            </w:r>
          </w:p>
          <w:p>
            <w:pPr>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 xml:space="preserve">出口产品质量跟单 </w:t>
            </w:r>
          </w:p>
          <w:p>
            <w:pPr>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 xml:space="preserve">外包跟单 </w:t>
            </w:r>
          </w:p>
          <w:p>
            <w:pPr>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 xml:space="preserve">运输跟单 </w:t>
            </w:r>
          </w:p>
          <w:p>
            <w:pPr>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外贸进口跟单</w:t>
            </w:r>
          </w:p>
        </w:tc>
      </w:tr>
    </w:tbl>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方正仿宋_GBK"/>
          <w:b/>
          <w:bCs/>
          <w:color w:val="auto"/>
          <w:sz w:val="32"/>
          <w:szCs w:val="32"/>
          <w:lang w:val="en-US" w:eastAsia="zh-CN"/>
        </w:rPr>
        <w:t>《国际货运代理业务操作 》课程描述</w:t>
      </w:r>
    </w:p>
    <w:tbl>
      <w:tblPr>
        <w:tblStyle w:val="6"/>
        <w:tblpPr w:leftFromText="181" w:rightFromText="181" w:vertAnchor="text" w:horzAnchor="page" w:tblpXSpec="center" w:tblpY="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12"/>
        <w:gridCol w:w="5"/>
        <w:gridCol w:w="1174"/>
        <w:gridCol w:w="1216"/>
        <w:gridCol w:w="495"/>
        <w:gridCol w:w="120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课程</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名称</w:t>
            </w:r>
          </w:p>
        </w:tc>
        <w:tc>
          <w:tcPr>
            <w:tcW w:w="221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国际货运代理业务操作</w:t>
            </w:r>
          </w:p>
        </w:tc>
        <w:tc>
          <w:tcPr>
            <w:tcW w:w="1179" w:type="dxa"/>
            <w:gridSpan w:val="2"/>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课程性质</w:t>
            </w:r>
          </w:p>
        </w:tc>
        <w:tc>
          <w:tcPr>
            <w:tcW w:w="1711" w:type="dxa"/>
            <w:gridSpan w:val="2"/>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必修</w:t>
            </w:r>
          </w:p>
        </w:tc>
        <w:tc>
          <w:tcPr>
            <w:tcW w:w="120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评价形式</w:t>
            </w:r>
          </w:p>
        </w:tc>
        <w:tc>
          <w:tcPr>
            <w:tcW w:w="176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开课</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学期</w:t>
            </w:r>
          </w:p>
        </w:tc>
        <w:tc>
          <w:tcPr>
            <w:tcW w:w="2217" w:type="dxa"/>
            <w:gridSpan w:val="2"/>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4</w:t>
            </w:r>
          </w:p>
        </w:tc>
        <w:tc>
          <w:tcPr>
            <w:tcW w:w="1174" w:type="dxa"/>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开课学时</w:t>
            </w:r>
          </w:p>
        </w:tc>
        <w:tc>
          <w:tcPr>
            <w:tcW w:w="1216" w:type="dxa"/>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64</w:t>
            </w:r>
          </w:p>
        </w:tc>
        <w:tc>
          <w:tcPr>
            <w:tcW w:w="495" w:type="dxa"/>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其中</w:t>
            </w:r>
          </w:p>
        </w:tc>
        <w:tc>
          <w:tcPr>
            <w:tcW w:w="120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理论学时</w:t>
            </w:r>
          </w:p>
        </w:tc>
        <w:tc>
          <w:tcPr>
            <w:tcW w:w="176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05" w:type="dxa"/>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2217" w:type="dxa"/>
            <w:gridSpan w:val="2"/>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174" w:type="dxa"/>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216" w:type="dxa"/>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495" w:type="dxa"/>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20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实践学时</w:t>
            </w:r>
          </w:p>
        </w:tc>
        <w:tc>
          <w:tcPr>
            <w:tcW w:w="176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程</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标</w:t>
            </w:r>
          </w:p>
        </w:tc>
        <w:tc>
          <w:tcPr>
            <w:tcW w:w="8066" w:type="dxa"/>
            <w:gridSpan w:val="7"/>
            <w:noWrap w:val="0"/>
            <w:vAlign w:val="top"/>
          </w:tcPr>
          <w:p>
            <w:pPr>
              <w:pStyle w:val="2"/>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lang w:val="en-US" w:eastAsia="zh-CN"/>
              </w:rPr>
            </w:pPr>
            <w:r>
              <w:rPr>
                <w:rFonts w:hint="eastAsia" w:ascii="Times New Roman" w:hAnsi="Times New Roman" w:eastAsia="宋体" w:cs="宋体"/>
                <w:b w:val="0"/>
                <w:bCs w:val="0"/>
                <w:color w:val="auto"/>
                <w:kern w:val="0"/>
                <w:sz w:val="21"/>
                <w:szCs w:val="21"/>
                <w:lang w:val="en-US" w:eastAsia="zh-CN"/>
              </w:rPr>
              <w:t>国际贸易与货运代理课程的目标是培养学生在外贸业务岗位的能力，通过本课程学习，学生能掌握国际货物贸易、国际贸易单证、国际贸易跟单、跨境电子商务等工作方面的基本技能。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程</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容</w:t>
            </w:r>
          </w:p>
        </w:tc>
        <w:tc>
          <w:tcPr>
            <w:tcW w:w="8066" w:type="dxa"/>
            <w:gridSpan w:val="7"/>
            <w:noWrap w:val="0"/>
            <w:vAlign w:val="top"/>
          </w:tcPr>
          <w:p>
            <w:pPr>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 xml:space="preserve">理论教学内容：国际贸易的基本理论，掌握进出口交易前的准备与磋商，拟定商品的品质、数量及包装条款，合同中的价格条款，合同中的装运条款，合同中的运输货物保险条款 ，合同中的支付条款 ，进出口合同的履行，货代软件。 </w:t>
            </w:r>
          </w:p>
          <w:p>
            <w:pPr>
              <w:pStyle w:val="2"/>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lang w:val="en-US" w:eastAsia="zh-CN"/>
              </w:rPr>
            </w:pPr>
            <w:r>
              <w:rPr>
                <w:rFonts w:hint="eastAsia" w:ascii="Times New Roman" w:hAnsi="Times New Roman" w:eastAsia="宋体" w:cs="宋体"/>
                <w:b w:val="0"/>
                <w:bCs w:val="0"/>
                <w:color w:val="auto"/>
                <w:kern w:val="0"/>
                <w:sz w:val="21"/>
                <w:szCs w:val="21"/>
                <w:lang w:val="en-US" w:eastAsia="zh-CN"/>
              </w:rPr>
              <w:t>实践教学内容：出口包装分类，贸易术语的选择，计价和支付， 货运代理软件实操。</w:t>
            </w:r>
          </w:p>
        </w:tc>
      </w:tr>
    </w:tbl>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方正仿宋_GBK"/>
          <w:b/>
          <w:bCs/>
          <w:color w:val="auto"/>
          <w:sz w:val="32"/>
          <w:szCs w:val="32"/>
          <w:lang w:val="en-US" w:eastAsia="zh-CN"/>
        </w:rPr>
        <w:t>《外贸单证缮制与处理》课程描述</w:t>
      </w:r>
    </w:p>
    <w:tbl>
      <w:tblPr>
        <w:tblStyle w:val="6"/>
        <w:tblpPr w:leftFromText="181" w:rightFromText="181" w:vertAnchor="text" w:horzAnchor="page" w:tblpXSpec="center" w:tblpY="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12"/>
        <w:gridCol w:w="6"/>
        <w:gridCol w:w="1174"/>
        <w:gridCol w:w="1216"/>
        <w:gridCol w:w="494"/>
        <w:gridCol w:w="120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课程</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名称</w:t>
            </w:r>
          </w:p>
        </w:tc>
        <w:tc>
          <w:tcPr>
            <w:tcW w:w="221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外贸单证缮制与处理</w:t>
            </w:r>
          </w:p>
        </w:tc>
        <w:tc>
          <w:tcPr>
            <w:tcW w:w="1180" w:type="dxa"/>
            <w:gridSpan w:val="2"/>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课程性质</w:t>
            </w:r>
          </w:p>
        </w:tc>
        <w:tc>
          <w:tcPr>
            <w:tcW w:w="1710" w:type="dxa"/>
            <w:gridSpan w:val="2"/>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必修</w:t>
            </w:r>
          </w:p>
        </w:tc>
        <w:tc>
          <w:tcPr>
            <w:tcW w:w="120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评价形式</w:t>
            </w:r>
          </w:p>
        </w:tc>
        <w:tc>
          <w:tcPr>
            <w:tcW w:w="176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开课</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学期</w:t>
            </w:r>
          </w:p>
        </w:tc>
        <w:tc>
          <w:tcPr>
            <w:tcW w:w="2218" w:type="dxa"/>
            <w:gridSpan w:val="2"/>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5</w:t>
            </w:r>
          </w:p>
        </w:tc>
        <w:tc>
          <w:tcPr>
            <w:tcW w:w="1174" w:type="dxa"/>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开课学时</w:t>
            </w:r>
          </w:p>
        </w:tc>
        <w:tc>
          <w:tcPr>
            <w:tcW w:w="1216" w:type="dxa"/>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70</w:t>
            </w:r>
          </w:p>
        </w:tc>
        <w:tc>
          <w:tcPr>
            <w:tcW w:w="494" w:type="dxa"/>
            <w:vMerge w:val="restart"/>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其中</w:t>
            </w:r>
          </w:p>
        </w:tc>
        <w:tc>
          <w:tcPr>
            <w:tcW w:w="120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理论学时</w:t>
            </w:r>
          </w:p>
        </w:tc>
        <w:tc>
          <w:tcPr>
            <w:tcW w:w="176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 w:type="dxa"/>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2218" w:type="dxa"/>
            <w:gridSpan w:val="2"/>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174" w:type="dxa"/>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216" w:type="dxa"/>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494" w:type="dxa"/>
            <w:vMerge w:val="continue"/>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20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实践学时</w:t>
            </w:r>
          </w:p>
        </w:tc>
        <w:tc>
          <w:tcPr>
            <w:tcW w:w="1762"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jc w:val="center"/>
        </w:trPr>
        <w:tc>
          <w:tcPr>
            <w:tcW w:w="1005"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程</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目</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标</w:t>
            </w:r>
          </w:p>
        </w:tc>
        <w:tc>
          <w:tcPr>
            <w:tcW w:w="8066" w:type="dxa"/>
            <w:gridSpan w:val="7"/>
            <w:noWrap w:val="0"/>
            <w:vAlign w:val="top"/>
          </w:tcPr>
          <w:p>
            <w:pPr>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lang w:val="en-US" w:eastAsia="zh-CN"/>
              </w:rPr>
            </w:pPr>
          </w:p>
          <w:p>
            <w:pPr>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外贸单证缮制与处理课程目标是使学生了解外贸 单证工作的基本要求及重 要性，熟悉单证的含义和种类；掌握国际贸易磋商的基础知识，熟悉国际贸易交易前的准备工作，掌握合同订立和履行的基础知识，掌握汇款和托收这 两种支付方式的含义及业务流程；掌握信用证的含义、内容、性质及操作流程，熟悉申请开立信用证的程序，分析信用证各当 事人之间的关系，掌握信用证的种类、内容以及信 用证开证申请书的填写和 信用证修改的注意事项；了解进口货物海运操作流程和进口订舱单、报检单、 报关单等常用进口单证的 缮制要点；掌握商业发票、 装箱单、出口托运单、原产地证书、出口货物报检单、出口货物报关单、投保单、海运提单、装船通知、受益人证明、汇票等出口单证的内容和缮制要 点；掌握审单的一般程序及审单的要点；掌握交单结汇的含义和信用证交单的规定，熟悉单据归档要求。</w:t>
            </w:r>
          </w:p>
          <w:p>
            <w:pPr>
              <w:pStyle w:val="2"/>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05" w:type="dxa"/>
            <w:noWrap w:val="0"/>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课</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程</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主</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要</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内</w:t>
            </w:r>
          </w:p>
          <w:p>
            <w:pPr>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容</w:t>
            </w:r>
          </w:p>
        </w:tc>
        <w:tc>
          <w:tcPr>
            <w:tcW w:w="8066" w:type="dxa"/>
            <w:gridSpan w:val="7"/>
            <w:noWrap w:val="0"/>
            <w:vAlign w:val="top"/>
          </w:tcPr>
          <w:p>
            <w:pPr>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 xml:space="preserve">1.制单准备 </w:t>
            </w:r>
          </w:p>
          <w:p>
            <w:pPr>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 xml:space="preserve">2.出口单证缮制任 </w:t>
            </w:r>
          </w:p>
          <w:p>
            <w:pPr>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任务1：分析信用证；任务2：审核信用证；任务3：修改信用证；任务4：缮制发票； 任务5：缮制包装单据；任务6：缮制出口托运单；任务7：缮制产地证明书；</w:t>
            </w:r>
          </w:p>
          <w:p>
            <w:pPr>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 xml:space="preserve">任务8：缮制出口报检单；任务9：缮制出口报关单；任务 10：缮制保险单据； </w:t>
            </w:r>
          </w:p>
          <w:p>
            <w:pPr>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 xml:space="preserve">任务11：缮制运输单据；任务12：缮制其他出口单证 </w:t>
            </w:r>
          </w:p>
          <w:p>
            <w:pPr>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3.进口单证缮制任务</w:t>
            </w:r>
          </w:p>
          <w:p>
            <w:pPr>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任务1：缮制开证申请书；任务2：缮制进口订舱单；任务3：缮制进口报检单；</w:t>
            </w:r>
          </w:p>
          <w:p>
            <w:pPr>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任务4：缮制进口报关单。</w:t>
            </w:r>
          </w:p>
          <w:p>
            <w:pPr>
              <w:pStyle w:val="2"/>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lang w:val="en-US" w:eastAsia="zh-CN"/>
              </w:rPr>
            </w:pPr>
          </w:p>
        </w:tc>
      </w:tr>
    </w:tbl>
    <w:p>
      <w:pPr>
        <w:pStyle w:val="9"/>
        <w:keepNext w:val="0"/>
        <w:keepLines w:val="0"/>
        <w:pageBreakBefore w:val="0"/>
        <w:widowControl/>
        <w:kinsoku/>
        <w:wordWrap/>
        <w:overflowPunct/>
        <w:topLinePunct w:val="0"/>
        <w:autoSpaceDE/>
        <w:autoSpaceDN/>
        <w:bidi w:val="0"/>
        <w:adjustRightInd/>
        <w:snapToGrid/>
        <w:spacing w:after="214" w:afterLines="50" w:line="570" w:lineRule="exact"/>
        <w:jc w:val="both"/>
        <w:textAlignment w:val="baseline"/>
        <w:rPr>
          <w:rFonts w:hint="eastAsia" w:ascii="Times New Roman" w:hAnsi="Times New Roman" w:eastAsia="方正黑体_GBK" w:cs="方正黑体_GBK"/>
          <w:b w:val="0"/>
          <w:bCs/>
          <w:color w:val="auto"/>
          <w:sz w:val="32"/>
          <w:szCs w:val="32"/>
          <w:lang w:eastAsia="zh-CN"/>
        </w:rPr>
      </w:pPr>
      <w:r>
        <w:rPr>
          <w:rFonts w:hint="eastAsia" w:ascii="Times New Roman" w:hAnsi="Times New Roman" w:eastAsia="方正黑体_GBK" w:cs="方正黑体_GBK"/>
          <w:b w:val="0"/>
          <w:bCs/>
          <w:color w:val="auto"/>
          <w:sz w:val="32"/>
          <w:szCs w:val="32"/>
          <w:lang w:eastAsia="zh-CN"/>
        </w:rPr>
        <w:t>八、课程设置及进程安排表</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13"/>
        <w:gridCol w:w="300"/>
        <w:gridCol w:w="300"/>
        <w:gridCol w:w="1785"/>
        <w:gridCol w:w="471"/>
        <w:gridCol w:w="341"/>
        <w:gridCol w:w="415"/>
        <w:gridCol w:w="449"/>
        <w:gridCol w:w="489"/>
        <w:gridCol w:w="470"/>
        <w:gridCol w:w="380"/>
        <w:gridCol w:w="455"/>
        <w:gridCol w:w="455"/>
        <w:gridCol w:w="455"/>
        <w:gridCol w:w="455"/>
        <w:gridCol w:w="455"/>
        <w:gridCol w:w="456"/>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restart"/>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rPr>
                <w:rFonts w:ascii="Times New Roman" w:hAnsi="Times New Roman"/>
                <w:b/>
                <w:sz w:val="18"/>
                <w:szCs w:val="18"/>
              </w:rPr>
            </w:pPr>
            <w:r>
              <w:rPr>
                <w:rFonts w:hint="eastAsia" w:ascii="Times New Roman" w:hAnsi="Times New Roman" w:cs="仿宋"/>
                <w:sz w:val="18"/>
                <w:szCs w:val="18"/>
              </w:rPr>
              <w:br w:type="page"/>
            </w:r>
            <w:r>
              <w:rPr>
                <w:rFonts w:ascii="Times New Roman" w:hAnsi="Times New Roman"/>
                <w:b/>
                <w:sz w:val="18"/>
                <w:szCs w:val="18"/>
              </w:rPr>
              <w:t>课程类别</w:t>
            </w:r>
          </w:p>
        </w:tc>
        <w:tc>
          <w:tcPr>
            <w:tcW w:w="300"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hint="eastAsia" w:ascii="Times New Roman" w:hAnsi="Times New Roman"/>
                <w:b/>
                <w:sz w:val="18"/>
                <w:szCs w:val="18"/>
              </w:rPr>
              <w:t>课</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hint="eastAsia" w:ascii="Times New Roman" w:hAnsi="Times New Roman"/>
                <w:b/>
                <w:sz w:val="18"/>
                <w:szCs w:val="18"/>
              </w:rPr>
              <w:t>程</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hint="eastAsia" w:ascii="Times New Roman" w:hAnsi="Times New Roman"/>
                <w:b/>
                <w:sz w:val="18"/>
                <w:szCs w:val="18"/>
              </w:rPr>
              <w:t>性</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hint="eastAsia" w:ascii="Times New Roman" w:hAnsi="Times New Roman"/>
                <w:b/>
                <w:sz w:val="18"/>
                <w:szCs w:val="18"/>
              </w:rPr>
              <w:t>质</w:t>
            </w:r>
          </w:p>
        </w:tc>
        <w:tc>
          <w:tcPr>
            <w:tcW w:w="300"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序</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号</w:t>
            </w:r>
          </w:p>
        </w:tc>
        <w:tc>
          <w:tcPr>
            <w:tcW w:w="1785"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b/>
                <w:sz w:val="18"/>
                <w:szCs w:val="18"/>
                <w:lang w:val="en-US" w:eastAsia="zh-CN"/>
              </w:rPr>
            </w:pPr>
            <w:r>
              <w:rPr>
                <w:rFonts w:hint="eastAsia" w:ascii="Times New Roman" w:hAnsi="Times New Roman"/>
                <w:b/>
                <w:sz w:val="18"/>
                <w:szCs w:val="18"/>
              </w:rPr>
              <w:t>课程</w:t>
            </w:r>
            <w:r>
              <w:rPr>
                <w:rFonts w:hint="eastAsia" w:ascii="Times New Roman" w:hAnsi="Times New Roman"/>
                <w:b/>
                <w:sz w:val="18"/>
                <w:szCs w:val="18"/>
                <w:lang w:val="en-US" w:eastAsia="zh-CN"/>
              </w:rPr>
              <w:t>名称</w:t>
            </w:r>
          </w:p>
        </w:tc>
        <w:tc>
          <w:tcPr>
            <w:tcW w:w="471"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b/>
                <w:sz w:val="18"/>
                <w:szCs w:val="18"/>
              </w:rPr>
            </w:pPr>
            <w:r>
              <w:rPr>
                <w:rFonts w:hint="eastAsia" w:ascii="Times New Roman" w:hAnsi="Times New Roman"/>
                <w:b/>
                <w:sz w:val="18"/>
                <w:szCs w:val="18"/>
              </w:rPr>
              <w:t>代码</w:t>
            </w:r>
          </w:p>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b/>
                <w:sz w:val="18"/>
                <w:szCs w:val="18"/>
                <w:lang w:val="en-US" w:eastAsia="zh-CN"/>
              </w:rPr>
            </w:pPr>
            <w:r>
              <w:rPr>
                <w:rFonts w:hint="eastAsia" w:ascii="Times New Roman" w:hAnsi="Times New Roman"/>
                <w:b/>
                <w:sz w:val="18"/>
                <w:szCs w:val="18"/>
                <w:lang w:val="en-US" w:eastAsia="zh-CN"/>
              </w:rPr>
              <w:t>代码</w:t>
            </w:r>
          </w:p>
        </w:tc>
        <w:tc>
          <w:tcPr>
            <w:tcW w:w="756" w:type="dxa"/>
            <w:gridSpan w:val="2"/>
            <w:vMerge w:val="restart"/>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hint="eastAsia" w:ascii="Times New Roman" w:hAnsi="Times New Roman"/>
                <w:b/>
                <w:sz w:val="18"/>
                <w:szCs w:val="18"/>
              </w:rPr>
              <w:t>考核</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hint="eastAsia" w:ascii="Times New Roman" w:hAnsi="Times New Roman"/>
                <w:b/>
                <w:sz w:val="18"/>
                <w:szCs w:val="18"/>
              </w:rPr>
              <w:t>方式</w:t>
            </w:r>
          </w:p>
        </w:tc>
        <w:tc>
          <w:tcPr>
            <w:tcW w:w="449"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学</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p>
            <w:pPr>
              <w:keepNext w:val="0"/>
              <w:keepLines w:val="0"/>
              <w:pageBreakBefore w:val="0"/>
              <w:kinsoku/>
              <w:wordWrap/>
              <w:overflowPunct/>
              <w:topLinePunct w:val="0"/>
              <w:autoSpaceDE/>
              <w:autoSpaceDN/>
              <w:bidi w:val="0"/>
              <w:spacing w:line="320" w:lineRule="exact"/>
              <w:jc w:val="center"/>
              <w:rPr>
                <w:rFonts w:ascii="Times New Roman" w:hAnsi="Times New Roman"/>
                <w:b/>
                <w:i/>
                <w:sz w:val="18"/>
                <w:szCs w:val="18"/>
              </w:rPr>
            </w:pPr>
            <w:r>
              <w:rPr>
                <w:rFonts w:ascii="Times New Roman" w:hAnsi="Times New Roman"/>
                <w:b/>
                <w:sz w:val="18"/>
                <w:szCs w:val="18"/>
              </w:rPr>
              <w:t>分</w:t>
            </w:r>
          </w:p>
        </w:tc>
        <w:tc>
          <w:tcPr>
            <w:tcW w:w="1339" w:type="dxa"/>
            <w:gridSpan w:val="3"/>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i/>
                <w:sz w:val="18"/>
                <w:szCs w:val="18"/>
              </w:rPr>
            </w:pPr>
            <w:r>
              <w:rPr>
                <w:rFonts w:ascii="Times New Roman" w:hAnsi="Times New Roman"/>
                <w:b/>
                <w:sz w:val="18"/>
                <w:szCs w:val="18"/>
              </w:rPr>
              <w:t>教 学 时 数</w:t>
            </w:r>
          </w:p>
        </w:tc>
        <w:tc>
          <w:tcPr>
            <w:tcW w:w="3358" w:type="dxa"/>
            <w:gridSpan w:val="7"/>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各学期周学时分配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1785"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71"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ind w:firstLine="361" w:firstLineChars="200"/>
              <w:rPr>
                <w:rFonts w:ascii="Times New Roman" w:hAnsi="Times New Roman"/>
                <w:b/>
                <w:sz w:val="18"/>
                <w:szCs w:val="18"/>
              </w:rPr>
            </w:pPr>
          </w:p>
        </w:tc>
        <w:tc>
          <w:tcPr>
            <w:tcW w:w="756" w:type="dxa"/>
            <w:gridSpan w:val="2"/>
            <w:vMerge w:val="continue"/>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49"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89"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总</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学</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时</w:t>
            </w:r>
          </w:p>
        </w:tc>
        <w:tc>
          <w:tcPr>
            <w:tcW w:w="850" w:type="dxa"/>
            <w:gridSpan w:val="2"/>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其 中</w:t>
            </w:r>
          </w:p>
        </w:tc>
        <w:tc>
          <w:tcPr>
            <w:tcW w:w="455"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一</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学</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期</w:t>
            </w:r>
          </w:p>
        </w:tc>
        <w:tc>
          <w:tcPr>
            <w:tcW w:w="455"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二</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学</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期</w:t>
            </w:r>
          </w:p>
        </w:tc>
        <w:tc>
          <w:tcPr>
            <w:tcW w:w="455"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三</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学</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期</w:t>
            </w:r>
          </w:p>
        </w:tc>
        <w:tc>
          <w:tcPr>
            <w:tcW w:w="455"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四</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学</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期</w:t>
            </w:r>
          </w:p>
        </w:tc>
        <w:tc>
          <w:tcPr>
            <w:tcW w:w="455"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五</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学</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期</w:t>
            </w:r>
          </w:p>
        </w:tc>
        <w:tc>
          <w:tcPr>
            <w:tcW w:w="456"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六</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学</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期</w:t>
            </w:r>
          </w:p>
        </w:tc>
        <w:tc>
          <w:tcPr>
            <w:tcW w:w="627" w:type="dxa"/>
            <w:vMerge w:val="restart"/>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12"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1785"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471"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756" w:type="dxa"/>
            <w:gridSpan w:val="2"/>
            <w:vMerge w:val="continue"/>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49"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89"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70"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理</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论</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教</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学</w:t>
            </w:r>
          </w:p>
        </w:tc>
        <w:tc>
          <w:tcPr>
            <w:tcW w:w="380"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hint="eastAsia" w:ascii="Times New Roman" w:hAnsi="Times New Roman"/>
                <w:b/>
                <w:sz w:val="18"/>
                <w:szCs w:val="18"/>
              </w:rPr>
              <w:t>实</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hint="eastAsia" w:ascii="Times New Roman" w:hAnsi="Times New Roman"/>
                <w:b/>
                <w:sz w:val="18"/>
                <w:szCs w:val="18"/>
              </w:rPr>
              <w:t>践</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hint="eastAsia" w:ascii="Times New Roman" w:hAnsi="Times New Roman"/>
                <w:b/>
                <w:sz w:val="18"/>
                <w:szCs w:val="18"/>
              </w:rPr>
              <w:t>教</w:t>
            </w:r>
          </w:p>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hint="eastAsia" w:ascii="Times New Roman" w:hAnsi="Times New Roman"/>
                <w:b/>
                <w:sz w:val="18"/>
                <w:szCs w:val="18"/>
              </w:rPr>
              <w:t>学</w:t>
            </w:r>
          </w:p>
        </w:tc>
        <w:tc>
          <w:tcPr>
            <w:tcW w:w="455"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455"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455"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455"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455"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456"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627" w:type="dxa"/>
            <w:vMerge w:val="continue"/>
            <w:noWrap w:val="0"/>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12"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1785"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471"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341" w:type="dxa"/>
            <w:vMerge w:val="restart"/>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hint="eastAsia" w:ascii="Times New Roman" w:hAnsi="Times New Roman"/>
                <w:b/>
                <w:sz w:val="18"/>
                <w:szCs w:val="18"/>
              </w:rPr>
              <w:t>考试</w:t>
            </w:r>
          </w:p>
        </w:tc>
        <w:tc>
          <w:tcPr>
            <w:tcW w:w="415" w:type="dxa"/>
            <w:vMerge w:val="restart"/>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hint="eastAsia" w:ascii="Times New Roman" w:hAnsi="Times New Roman"/>
                <w:b/>
                <w:sz w:val="18"/>
                <w:szCs w:val="18"/>
              </w:rPr>
              <w:t>考查</w:t>
            </w:r>
          </w:p>
        </w:tc>
        <w:tc>
          <w:tcPr>
            <w:tcW w:w="449"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89"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7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38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55"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455"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455"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455"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455"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456"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627" w:type="dxa"/>
            <w:vMerge w:val="continue"/>
            <w:noWrap w:val="0"/>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1785"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71"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341" w:type="dxa"/>
            <w:vMerge w:val="continue"/>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15" w:type="dxa"/>
            <w:vMerge w:val="continue"/>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49"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89"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7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38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b/>
                <w:sz w:val="18"/>
                <w:szCs w:val="18"/>
                <w:lang w:val="en-US" w:eastAsia="zh-CN"/>
              </w:rPr>
            </w:pPr>
            <w:r>
              <w:rPr>
                <w:rFonts w:hint="eastAsia" w:ascii="Times New Roman" w:hAnsi="Times New Roman"/>
                <w:b/>
                <w:sz w:val="18"/>
                <w:szCs w:val="18"/>
                <w:lang w:val="en-US" w:eastAsia="zh-CN"/>
              </w:rPr>
              <w:t>18</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b/>
                <w:sz w:val="18"/>
                <w:szCs w:val="18"/>
                <w:lang w:val="en-US" w:eastAsia="zh-CN"/>
              </w:rPr>
            </w:pPr>
            <w:r>
              <w:rPr>
                <w:rFonts w:hint="eastAsia" w:ascii="Times New Roman" w:hAnsi="Times New Roman"/>
                <w:b/>
                <w:sz w:val="18"/>
                <w:szCs w:val="18"/>
                <w:lang w:val="en-US" w:eastAsia="zh-CN"/>
              </w:rPr>
              <w:t>18</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b/>
                <w:sz w:val="18"/>
                <w:szCs w:val="18"/>
                <w:lang w:val="en-US" w:eastAsia="zh-CN"/>
              </w:rPr>
            </w:pPr>
            <w:r>
              <w:rPr>
                <w:rFonts w:hint="eastAsia" w:ascii="Times New Roman" w:hAnsi="Times New Roman"/>
                <w:b/>
                <w:sz w:val="18"/>
                <w:szCs w:val="18"/>
                <w:lang w:val="en-US" w:eastAsia="zh-CN"/>
              </w:rPr>
              <w:t>19</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b/>
                <w:sz w:val="18"/>
                <w:szCs w:val="18"/>
                <w:lang w:val="en-US" w:eastAsia="zh-CN"/>
              </w:rPr>
            </w:pPr>
            <w:r>
              <w:rPr>
                <w:rFonts w:hint="eastAsia" w:ascii="Times New Roman" w:hAnsi="Times New Roman"/>
                <w:b/>
                <w:sz w:val="18"/>
                <w:szCs w:val="18"/>
                <w:lang w:val="en-US" w:eastAsia="zh-CN"/>
              </w:rPr>
              <w:t>16</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b/>
                <w:sz w:val="18"/>
                <w:szCs w:val="18"/>
                <w:lang w:val="en-US" w:eastAsia="zh-CN"/>
              </w:rPr>
            </w:pPr>
            <w:r>
              <w:rPr>
                <w:rFonts w:hint="eastAsia" w:ascii="Times New Roman" w:hAnsi="Times New Roman"/>
                <w:b/>
                <w:sz w:val="18"/>
                <w:szCs w:val="18"/>
                <w:lang w:val="en-US" w:eastAsia="zh-CN"/>
              </w:rPr>
              <w:t>15</w:t>
            </w: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b/>
                <w:sz w:val="18"/>
                <w:szCs w:val="18"/>
                <w:lang w:val="en-US" w:eastAsia="zh-CN"/>
              </w:rPr>
            </w:pPr>
            <w:r>
              <w:rPr>
                <w:rFonts w:hint="eastAsia" w:ascii="Times New Roman" w:hAnsi="Times New Roman"/>
                <w:b/>
                <w:sz w:val="18"/>
                <w:szCs w:val="18"/>
                <w:lang w:val="en-US" w:eastAsia="zh-CN"/>
              </w:rPr>
              <w:t>0</w:t>
            </w: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理论周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1785"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71"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rPr>
                <w:rFonts w:ascii="Times New Roman" w:hAnsi="Times New Roman"/>
                <w:b/>
                <w:sz w:val="18"/>
                <w:szCs w:val="18"/>
              </w:rPr>
            </w:pPr>
          </w:p>
        </w:tc>
        <w:tc>
          <w:tcPr>
            <w:tcW w:w="341" w:type="dxa"/>
            <w:vMerge w:val="continue"/>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15" w:type="dxa"/>
            <w:vMerge w:val="continue"/>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49"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89"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7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38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b/>
                <w:sz w:val="18"/>
                <w:szCs w:val="18"/>
                <w:lang w:val="en-US" w:eastAsia="zh-CN"/>
              </w:rPr>
            </w:pPr>
            <w:r>
              <w:rPr>
                <w:rFonts w:hint="eastAsia" w:ascii="Times New Roman" w:hAnsi="Times New Roman"/>
                <w:b/>
                <w:sz w:val="18"/>
                <w:szCs w:val="18"/>
                <w:lang w:val="en-US" w:eastAsia="zh-CN"/>
              </w:rPr>
              <w:t>2</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b/>
                <w:sz w:val="18"/>
                <w:szCs w:val="18"/>
                <w:lang w:val="en-US" w:eastAsia="zh-CN"/>
              </w:rPr>
            </w:pPr>
            <w:r>
              <w:rPr>
                <w:rFonts w:hint="eastAsia" w:ascii="Times New Roman" w:hAnsi="Times New Roman"/>
                <w:b/>
                <w:sz w:val="18"/>
                <w:szCs w:val="18"/>
                <w:lang w:val="en-US" w:eastAsia="zh-CN"/>
              </w:rPr>
              <w:t>2</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b/>
                <w:sz w:val="18"/>
                <w:szCs w:val="18"/>
                <w:lang w:val="en-US" w:eastAsia="zh-CN"/>
              </w:rPr>
            </w:pPr>
            <w:r>
              <w:rPr>
                <w:rFonts w:hint="eastAsia" w:ascii="Times New Roman" w:hAnsi="Times New Roman"/>
                <w:b/>
                <w:sz w:val="18"/>
                <w:szCs w:val="18"/>
                <w:lang w:val="en-US" w:eastAsia="zh-CN"/>
              </w:rPr>
              <w:t>1</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b/>
                <w:sz w:val="18"/>
                <w:szCs w:val="18"/>
                <w:lang w:val="en-US" w:eastAsia="zh-CN"/>
              </w:rPr>
            </w:pPr>
            <w:r>
              <w:rPr>
                <w:rFonts w:hint="eastAsia" w:ascii="Times New Roman" w:hAnsi="Times New Roman"/>
                <w:b/>
                <w:sz w:val="18"/>
                <w:szCs w:val="18"/>
                <w:lang w:val="en-US" w:eastAsia="zh-CN"/>
              </w:rPr>
              <w:t>4</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b/>
                <w:sz w:val="18"/>
                <w:szCs w:val="18"/>
                <w:lang w:val="en-US" w:eastAsia="zh-CN"/>
              </w:rPr>
            </w:pPr>
            <w:r>
              <w:rPr>
                <w:rFonts w:hint="eastAsia" w:ascii="Times New Roman" w:hAnsi="Times New Roman"/>
                <w:b/>
                <w:sz w:val="18"/>
                <w:szCs w:val="18"/>
                <w:lang w:val="en-US" w:eastAsia="zh-CN"/>
              </w:rPr>
              <w:t>5</w:t>
            </w: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b/>
                <w:sz w:val="18"/>
                <w:szCs w:val="18"/>
                <w:lang w:val="en-US" w:eastAsia="zh-CN"/>
              </w:rPr>
            </w:pPr>
            <w:r>
              <w:rPr>
                <w:rFonts w:hint="eastAsia" w:ascii="Times New Roman" w:hAnsi="Times New Roman"/>
                <w:b/>
                <w:sz w:val="18"/>
                <w:szCs w:val="18"/>
                <w:lang w:val="en-US" w:eastAsia="zh-CN"/>
              </w:rPr>
              <w:t>20</w:t>
            </w: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b/>
                <w:sz w:val="18"/>
                <w:szCs w:val="18"/>
              </w:rPr>
              <w:t>实践周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r>
              <w:rPr>
                <w:rFonts w:ascii="Times New Roman" w:hAnsi="Times New Roman"/>
                <w:sz w:val="18"/>
                <w:szCs w:val="18"/>
              </w:rPr>
              <w:t>公共基础课程</w:t>
            </w:r>
          </w:p>
        </w:tc>
        <w:tc>
          <w:tcPr>
            <w:tcW w:w="300"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必修</w:t>
            </w: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1</w:t>
            </w:r>
          </w:p>
        </w:tc>
        <w:tc>
          <w:tcPr>
            <w:tcW w:w="1785"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color w:val="000000"/>
                <w:sz w:val="18"/>
                <w:szCs w:val="18"/>
              </w:rPr>
              <w:t>思想道德与法治</w:t>
            </w:r>
          </w:p>
        </w:tc>
        <w:tc>
          <w:tcPr>
            <w:tcW w:w="471"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both"/>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3</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54</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4</w:t>
            </w:r>
            <w:r>
              <w:rPr>
                <w:rFonts w:hint="eastAsia" w:ascii="Times New Roman" w:hAnsi="Times New Roman" w:eastAsia="宋体" w:cs="宋体"/>
                <w:color w:val="000000"/>
                <w:sz w:val="18"/>
                <w:szCs w:val="18"/>
              </w:rPr>
              <w:t>2</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12</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val="en-US" w:eastAsia="zh-CN"/>
              </w:rPr>
              <w:t>4</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2</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color w:val="000000"/>
                <w:sz w:val="18"/>
                <w:szCs w:val="18"/>
              </w:rPr>
              <w:t>毛泽东思想和中国特色社会主义理论体系概论</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both"/>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2</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36</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sz w:val="18"/>
                <w:szCs w:val="18"/>
                <w:lang w:val="en-US" w:eastAsia="zh-CN"/>
              </w:rPr>
              <w:t>28</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8</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s="宋体"/>
                <w:b/>
                <w:bCs/>
                <w:sz w:val="18"/>
                <w:szCs w:val="18"/>
                <w:lang w:val="en-US" w:eastAsia="zh-CN"/>
              </w:rPr>
            </w:pPr>
            <w:r>
              <w:rPr>
                <w:rFonts w:hint="eastAsia" w:ascii="Times New Roman" w:hAnsi="Times New Roman" w:cs="宋体"/>
                <w:b w:val="0"/>
                <w:bCs w:val="0"/>
                <w:sz w:val="18"/>
                <w:szCs w:val="18"/>
                <w:lang w:val="en-US" w:eastAsia="zh-CN"/>
              </w:rPr>
              <w:t>4</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b/>
                <w:bCs/>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napToGrid w:val="0"/>
              <w:spacing w:line="320" w:lineRule="exact"/>
              <w:jc w:val="center"/>
              <w:rPr>
                <w:rFonts w:ascii="Times New Roman" w:hAnsi="Times New Roman"/>
                <w:b/>
                <w:sz w:val="18"/>
                <w:szCs w:val="18"/>
              </w:rPr>
            </w:pPr>
          </w:p>
        </w:tc>
        <w:tc>
          <w:tcPr>
            <w:tcW w:w="627" w:type="dxa"/>
            <w:noWrap w:val="0"/>
            <w:vAlign w:val="center"/>
          </w:tcPr>
          <w:p>
            <w:pPr>
              <w:keepNext w:val="0"/>
              <w:keepLines w:val="0"/>
              <w:pageBreakBefore w:val="0"/>
              <w:kinsoku/>
              <w:wordWrap/>
              <w:overflowPunct/>
              <w:topLinePunct w:val="0"/>
              <w:autoSpaceDE/>
              <w:autoSpaceDN/>
              <w:bidi w:val="0"/>
              <w:snapToGrid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3</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color w:val="000000"/>
                <w:sz w:val="18"/>
                <w:szCs w:val="18"/>
              </w:rPr>
              <w:t>习近平新时代中国特色社会主义思想概论</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both"/>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3</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54</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4</w:t>
            </w:r>
            <w:r>
              <w:rPr>
                <w:rFonts w:hint="eastAsia" w:ascii="Times New Roman" w:hAnsi="Times New Roman" w:eastAsia="宋体" w:cs="宋体"/>
                <w:color w:val="000000"/>
                <w:sz w:val="18"/>
                <w:szCs w:val="18"/>
              </w:rPr>
              <w:t>2</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12</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val="en-US" w:eastAsia="zh-CN"/>
              </w:rPr>
              <w:t>4</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4</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color w:val="000000"/>
                <w:sz w:val="18"/>
                <w:szCs w:val="18"/>
              </w:rPr>
              <w:t>形势与政策</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both"/>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1</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18</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18</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0</w:t>
            </w:r>
          </w:p>
        </w:tc>
        <w:tc>
          <w:tcPr>
            <w:tcW w:w="2731" w:type="dxa"/>
            <w:gridSpan w:val="6"/>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color w:val="000000"/>
                <w:kern w:val="0"/>
                <w:sz w:val="18"/>
                <w:szCs w:val="18"/>
                <w:lang w:val="en-US" w:eastAsia="zh-CN"/>
              </w:rPr>
              <w:t>1-5学期</w:t>
            </w: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5</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rPr>
              <w:t>大学生职业发展与</w:t>
            </w:r>
          </w:p>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color w:val="000000"/>
                <w:sz w:val="18"/>
                <w:szCs w:val="18"/>
              </w:rPr>
              <w:t>就业指导</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both"/>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3</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54</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40</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14</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cs="宋体"/>
                <w:sz w:val="18"/>
                <w:szCs w:val="18"/>
                <w:lang w:val="en-US" w:eastAsia="zh-CN"/>
              </w:rPr>
            </w:pPr>
            <w:r>
              <w:rPr>
                <w:rFonts w:hint="eastAsia" w:ascii="Times New Roman" w:hAnsi="Times New Roman" w:cs="宋体"/>
                <w:sz w:val="18"/>
                <w:szCs w:val="18"/>
                <w:lang w:val="en-US" w:eastAsia="zh-CN"/>
              </w:rPr>
              <w:t>2</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val="en-US" w:eastAsia="zh-CN"/>
              </w:rPr>
              <w:t>2</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val="en-US" w:eastAsia="zh-CN"/>
              </w:rPr>
              <w:t>2</w:t>
            </w: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6</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color w:val="000000"/>
                <w:sz w:val="18"/>
                <w:szCs w:val="18"/>
              </w:rPr>
              <w:t>劳动</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both"/>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2</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36</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0</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36</w:t>
            </w:r>
          </w:p>
        </w:tc>
        <w:tc>
          <w:tcPr>
            <w:tcW w:w="2731" w:type="dxa"/>
            <w:gridSpan w:val="6"/>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1-6学期</w:t>
            </w: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7</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color w:val="000000"/>
                <w:sz w:val="18"/>
                <w:szCs w:val="18"/>
              </w:rPr>
              <w:t>军事课</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both"/>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4</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148</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3</w:t>
            </w:r>
            <w:r>
              <w:rPr>
                <w:rFonts w:hint="eastAsia" w:ascii="Times New Roman" w:hAnsi="Times New Roman" w:eastAsia="宋体" w:cs="宋体"/>
                <w:color w:val="000000"/>
                <w:sz w:val="18"/>
                <w:szCs w:val="18"/>
              </w:rPr>
              <w:t>6</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112</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cs="宋体"/>
                <w:sz w:val="18"/>
                <w:szCs w:val="18"/>
                <w:lang w:val="en-US" w:eastAsia="zh-CN"/>
              </w:rPr>
            </w:pPr>
            <w:r>
              <w:rPr>
                <w:rFonts w:hint="eastAsia" w:ascii="Times New Roman" w:hAnsi="Times New Roman" w:cs="宋体"/>
                <w:sz w:val="18"/>
                <w:szCs w:val="18"/>
                <w:lang w:val="en-US" w:eastAsia="zh-CN"/>
              </w:rPr>
              <w:t>74</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8</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color w:val="000000"/>
                <w:sz w:val="18"/>
                <w:szCs w:val="18"/>
              </w:rPr>
              <w:t>大学生心理健康教育</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both"/>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2</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3</w:t>
            </w:r>
            <w:r>
              <w:rPr>
                <w:rFonts w:hint="eastAsia" w:ascii="Times New Roman" w:hAnsi="Times New Roman" w:eastAsia="宋体" w:cs="宋体"/>
                <w:color w:val="000000"/>
                <w:sz w:val="18"/>
                <w:szCs w:val="18"/>
                <w:lang w:val="en-US" w:eastAsia="zh-CN"/>
              </w:rPr>
              <w:t>6</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28</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8</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cs="宋体"/>
                <w:b/>
                <w:bCs/>
                <w:sz w:val="18"/>
                <w:szCs w:val="18"/>
                <w:u w:val="single"/>
                <w:lang w:val="en-US" w:eastAsia="zh-CN"/>
              </w:rPr>
            </w:pPr>
            <w:r>
              <w:rPr>
                <w:rFonts w:hint="eastAsia" w:ascii="Times New Roman" w:hAnsi="Times New Roman" w:cs="宋体"/>
                <w:sz w:val="18"/>
                <w:szCs w:val="18"/>
                <w:lang w:val="en-US" w:eastAsia="zh-CN"/>
              </w:rPr>
              <w:t>2</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b/>
                <w:bCs/>
                <w:sz w:val="18"/>
                <w:szCs w:val="18"/>
                <w:u w:val="single"/>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9</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color w:val="000000"/>
                <w:sz w:val="18"/>
                <w:szCs w:val="18"/>
              </w:rPr>
              <w:t>美育概论</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both"/>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2</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3</w:t>
            </w:r>
            <w:r>
              <w:rPr>
                <w:rFonts w:hint="eastAsia" w:ascii="Times New Roman" w:hAnsi="Times New Roman" w:eastAsia="宋体" w:cs="宋体"/>
                <w:color w:val="000000"/>
                <w:sz w:val="18"/>
                <w:szCs w:val="18"/>
                <w:lang w:val="en-US" w:eastAsia="zh-CN"/>
              </w:rPr>
              <w:t>6</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36</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0</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s="宋体"/>
                <w:b/>
                <w:bCs/>
                <w:sz w:val="18"/>
                <w:szCs w:val="18"/>
                <w:u w:val="single"/>
                <w:lang w:val="en-US" w:eastAsia="zh-CN"/>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s="宋体"/>
                <w:b/>
                <w:bCs/>
                <w:sz w:val="18"/>
                <w:szCs w:val="18"/>
                <w:u w:val="single"/>
                <w:lang w:val="en-US" w:eastAsia="zh-CN"/>
              </w:rPr>
            </w:pPr>
            <w:r>
              <w:rPr>
                <w:rFonts w:hint="eastAsia" w:ascii="Times New Roman" w:hAnsi="Times New Roman" w:cs="宋体"/>
                <w:b w:val="0"/>
                <w:bCs w:val="0"/>
                <w:sz w:val="18"/>
                <w:szCs w:val="18"/>
                <w:u w:val="none"/>
                <w:lang w:val="en-US" w:eastAsia="zh-CN"/>
              </w:rPr>
              <w:t>2</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10</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color w:val="000000"/>
                <w:sz w:val="18"/>
                <w:szCs w:val="18"/>
              </w:rPr>
              <w:t>体育与健康</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both"/>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hint="eastAsia" w:ascii="Times New Roman" w:hAnsi="Times New Roman" w:eastAsia="宋体" w:cs="宋体"/>
                <w:sz w:val="18"/>
                <w:szCs w:val="18"/>
                <w:lang w:eastAsia="zh-CN"/>
              </w:rPr>
            </w:pPr>
            <w:r>
              <w:rPr>
                <w:rFonts w:hint="eastAsia" w:ascii="Times New Roman" w:hAnsi="Times New Roman" w:cs="宋体"/>
                <w:color w:val="000000"/>
                <w:sz w:val="18"/>
                <w:szCs w:val="18"/>
                <w:lang w:val="en-US" w:eastAsia="zh-CN"/>
              </w:rPr>
              <w:t>6</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108</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22</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sz w:val="18"/>
                <w:szCs w:val="18"/>
                <w:lang w:val="en-US" w:eastAsia="zh-CN"/>
              </w:rPr>
              <w:t>86</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b/>
                <w:bCs/>
                <w:sz w:val="18"/>
                <w:szCs w:val="18"/>
                <w:u w:val="single"/>
              </w:rPr>
            </w:pPr>
            <w:r>
              <w:rPr>
                <w:rFonts w:hint="eastAsia" w:ascii="Times New Roman" w:hAnsi="Times New Roman" w:cs="宋体"/>
                <w:sz w:val="18"/>
                <w:szCs w:val="18"/>
                <w:lang w:val="en-US" w:eastAsia="zh-CN"/>
              </w:rPr>
              <w:t>2</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b/>
                <w:bCs/>
                <w:sz w:val="18"/>
                <w:szCs w:val="18"/>
                <w:u w:val="single"/>
              </w:rPr>
            </w:pPr>
            <w:r>
              <w:rPr>
                <w:rFonts w:hint="eastAsia" w:ascii="Times New Roman" w:hAnsi="Times New Roman" w:cs="宋体"/>
                <w:sz w:val="18"/>
                <w:szCs w:val="18"/>
                <w:lang w:val="en-US" w:eastAsia="zh-CN"/>
              </w:rPr>
              <w:t>2</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cs="宋体"/>
                <w:sz w:val="18"/>
                <w:szCs w:val="18"/>
                <w:lang w:val="en-US" w:eastAsia="zh-CN"/>
              </w:rPr>
              <w:t>2</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11</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color w:val="000000"/>
                <w:sz w:val="18"/>
                <w:szCs w:val="18"/>
              </w:rPr>
              <w:t>国家安全</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both"/>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1</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16</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16</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0</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s="宋体"/>
                <w:b/>
                <w:bCs/>
                <w:sz w:val="18"/>
                <w:szCs w:val="18"/>
                <w:u w:val="single"/>
                <w:lang w:val="en-US" w:eastAsia="zh-CN"/>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s="宋体"/>
                <w:b/>
                <w:bCs/>
                <w:sz w:val="18"/>
                <w:szCs w:val="18"/>
                <w:u w:val="single"/>
                <w:lang w:val="en-US" w:eastAsia="zh-CN"/>
              </w:rPr>
            </w:pPr>
            <w:r>
              <w:rPr>
                <w:rFonts w:hint="eastAsia" w:ascii="Times New Roman" w:hAnsi="Times New Roman" w:cs="宋体"/>
                <w:b w:val="0"/>
                <w:bCs w:val="0"/>
                <w:sz w:val="18"/>
                <w:szCs w:val="18"/>
                <w:u w:val="none"/>
                <w:lang w:val="en-US" w:eastAsia="zh-CN"/>
              </w:rPr>
              <w:t>2</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12</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color w:val="000000"/>
                <w:sz w:val="18"/>
                <w:szCs w:val="18"/>
              </w:rPr>
              <w:t>大学生安全教育</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both"/>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0.5</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10</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0</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10</w:t>
            </w:r>
          </w:p>
        </w:tc>
        <w:tc>
          <w:tcPr>
            <w:tcW w:w="2731" w:type="dxa"/>
            <w:gridSpan w:val="6"/>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利用每周班会课进行主题教育</w:t>
            </w: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13</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color w:val="000000"/>
                <w:sz w:val="18"/>
                <w:szCs w:val="18"/>
              </w:rPr>
              <w:t>信息技术</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both"/>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3</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54</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24</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30</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b/>
                <w:bCs/>
                <w:sz w:val="18"/>
                <w:szCs w:val="18"/>
                <w:u w:val="single"/>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s="宋体"/>
                <w:b/>
                <w:bCs/>
                <w:sz w:val="18"/>
                <w:szCs w:val="18"/>
                <w:u w:val="single"/>
                <w:lang w:val="en-US" w:eastAsia="zh-CN"/>
              </w:rPr>
            </w:pPr>
            <w:r>
              <w:rPr>
                <w:rFonts w:hint="eastAsia" w:ascii="Times New Roman" w:hAnsi="Times New Roman" w:cs="宋体"/>
                <w:sz w:val="18"/>
                <w:szCs w:val="18"/>
                <w:lang w:val="en-US" w:eastAsia="zh-CN"/>
              </w:rPr>
              <w:t>4</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14</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sz w:val="18"/>
                <w:szCs w:val="18"/>
              </w:rPr>
              <w:t>应用文写作</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both"/>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3</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54</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54</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0</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cs="宋体"/>
                <w:b/>
                <w:bCs/>
                <w:sz w:val="18"/>
                <w:szCs w:val="18"/>
                <w:u w:val="single"/>
                <w:lang w:val="en-US" w:eastAsia="zh-CN"/>
              </w:rPr>
            </w:pPr>
            <w:r>
              <w:rPr>
                <w:rFonts w:hint="eastAsia" w:ascii="Times New Roman" w:hAnsi="Times New Roman" w:cs="宋体"/>
                <w:sz w:val="18"/>
                <w:szCs w:val="18"/>
                <w:lang w:val="en-US" w:eastAsia="zh-CN"/>
              </w:rPr>
              <w:t>4</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b/>
                <w:bCs/>
                <w:sz w:val="18"/>
                <w:szCs w:val="18"/>
                <w:u w:val="single"/>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15</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color w:val="000000"/>
                <w:sz w:val="18"/>
                <w:szCs w:val="18"/>
              </w:rPr>
              <w:t>高等数学</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both"/>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sz w:val="18"/>
                <w:szCs w:val="18"/>
                <w:lang w:val="en-US" w:eastAsia="zh-CN"/>
              </w:rPr>
              <w:t>4</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72</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72</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0</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s="宋体"/>
                <w:b/>
                <w:bCs/>
                <w:sz w:val="18"/>
                <w:szCs w:val="18"/>
                <w:u w:val="single"/>
                <w:lang w:val="en-US" w:eastAsia="zh-CN"/>
              </w:rPr>
            </w:pPr>
            <w:r>
              <w:rPr>
                <w:rFonts w:hint="eastAsia" w:ascii="Times New Roman" w:hAnsi="Times New Roman" w:cs="宋体"/>
                <w:sz w:val="18"/>
                <w:szCs w:val="18"/>
                <w:lang w:val="en-US" w:eastAsia="zh-CN"/>
              </w:rPr>
              <w:t>2</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b/>
                <w:bCs/>
                <w:sz w:val="18"/>
                <w:szCs w:val="18"/>
                <w:u w:val="single"/>
              </w:rPr>
            </w:pPr>
            <w:r>
              <w:rPr>
                <w:rFonts w:hint="eastAsia" w:ascii="Times New Roman" w:hAnsi="Times New Roman" w:cs="宋体"/>
                <w:sz w:val="18"/>
                <w:szCs w:val="18"/>
                <w:lang w:val="en-US" w:eastAsia="zh-CN"/>
              </w:rPr>
              <w:t>2</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16</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eastAsia="宋体" w:cs="宋体"/>
                <w:color w:val="000000"/>
                <w:sz w:val="18"/>
                <w:szCs w:val="18"/>
              </w:rPr>
              <w:t>英语</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both"/>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7</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12</w:t>
            </w:r>
            <w:r>
              <w:rPr>
                <w:rFonts w:hint="eastAsia" w:ascii="Times New Roman" w:hAnsi="Times New Roman" w:eastAsia="宋体" w:cs="宋体"/>
                <w:color w:val="000000"/>
                <w:sz w:val="18"/>
                <w:szCs w:val="18"/>
                <w:lang w:val="en-US" w:eastAsia="zh-CN"/>
              </w:rPr>
              <w:t>6</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lang w:val="en-US" w:eastAsia="zh-CN"/>
              </w:rPr>
              <w:t>126</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color w:val="000000"/>
                <w:sz w:val="18"/>
                <w:szCs w:val="18"/>
              </w:rPr>
              <w:t>0</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b/>
                <w:bCs/>
                <w:sz w:val="18"/>
                <w:szCs w:val="18"/>
                <w:u w:val="single"/>
              </w:rPr>
            </w:pPr>
            <w:r>
              <w:rPr>
                <w:rFonts w:hint="eastAsia" w:ascii="Times New Roman" w:hAnsi="Times New Roman" w:cs="宋体"/>
                <w:sz w:val="18"/>
                <w:szCs w:val="18"/>
                <w:lang w:val="en-US" w:eastAsia="zh-CN"/>
              </w:rPr>
              <w:t>4</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b/>
                <w:bCs/>
                <w:sz w:val="18"/>
                <w:szCs w:val="18"/>
                <w:u w:val="single"/>
              </w:rPr>
            </w:pPr>
            <w:r>
              <w:rPr>
                <w:rFonts w:hint="eastAsia" w:ascii="Times New Roman" w:hAnsi="Times New Roman" w:cs="宋体"/>
                <w:sz w:val="18"/>
                <w:szCs w:val="18"/>
                <w:lang w:val="en-US" w:eastAsia="zh-CN"/>
              </w:rPr>
              <w:t>4</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2856" w:type="dxa"/>
            <w:gridSpan w:val="4"/>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小计</w:t>
            </w: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sz w:val="18"/>
                <w:szCs w:val="18"/>
              </w:rPr>
              <w:t>4</w:t>
            </w:r>
            <w:r>
              <w:rPr>
                <w:rFonts w:hint="eastAsia" w:ascii="Times New Roman" w:hAnsi="Times New Roman" w:cs="宋体"/>
                <w:sz w:val="18"/>
                <w:szCs w:val="18"/>
                <w:lang w:val="en-US" w:eastAsia="zh-CN"/>
              </w:rPr>
              <w:t>6</w:t>
            </w:r>
            <w:r>
              <w:rPr>
                <w:rFonts w:hint="eastAsia" w:ascii="Times New Roman" w:hAnsi="Times New Roman" w:eastAsia="宋体" w:cs="宋体"/>
                <w:sz w:val="18"/>
                <w:szCs w:val="18"/>
              </w:rPr>
              <w:t>.5</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sz w:val="18"/>
                <w:szCs w:val="18"/>
                <w:lang w:val="en-US" w:eastAsia="zh-CN"/>
              </w:rPr>
              <w:t>912</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sz w:val="18"/>
                <w:szCs w:val="18"/>
                <w:lang w:val="en-US" w:eastAsia="zh-CN"/>
              </w:rPr>
              <w:t>584</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spacing w:line="320" w:lineRule="exact"/>
              <w:jc w:val="center"/>
              <w:rPr>
                <w:rFonts w:ascii="Times New Roman" w:hAnsi="Times New Roman" w:cs="宋体"/>
                <w:sz w:val="18"/>
                <w:szCs w:val="18"/>
              </w:rPr>
            </w:pPr>
            <w:r>
              <w:rPr>
                <w:rFonts w:hint="eastAsia" w:ascii="Times New Roman" w:hAnsi="Times New Roman" w:eastAsia="宋体" w:cs="宋体"/>
                <w:sz w:val="18"/>
                <w:szCs w:val="18"/>
                <w:lang w:val="en-US" w:eastAsia="zh-CN"/>
              </w:rPr>
              <w:t>328</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b/>
                <w:bCs/>
                <w:sz w:val="18"/>
                <w:szCs w:val="18"/>
                <w:u w:val="single"/>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restart"/>
            <w:noWrap w:val="0"/>
            <w:tcMar>
              <w:left w:w="0" w:type="dxa"/>
              <w:right w:w="0" w:type="dxa"/>
            </w:tcMar>
            <w:vAlign w:val="center"/>
          </w:tcPr>
          <w:p>
            <w:pPr>
              <w:spacing w:line="0" w:lineRule="atLeast"/>
              <w:jc w:val="center"/>
              <w:rPr>
                <w:rFonts w:hint="eastAsia" w:ascii="Times New Roman" w:hAnsi="Times New Roman" w:eastAsia="宋体"/>
                <w:sz w:val="18"/>
                <w:szCs w:val="18"/>
                <w:lang w:eastAsia="zh-CN"/>
              </w:rPr>
            </w:pPr>
            <w:r>
              <w:rPr>
                <w:rFonts w:hint="eastAsia"/>
                <w:color w:val="FF0000"/>
                <w:sz w:val="18"/>
                <w:szCs w:val="18"/>
                <w:lang w:eastAsia="zh-CN"/>
              </w:rPr>
              <w:t>公共选修课</w:t>
            </w:r>
          </w:p>
        </w:tc>
        <w:tc>
          <w:tcPr>
            <w:tcW w:w="300" w:type="dxa"/>
            <w:vMerge w:val="restart"/>
            <w:noWrap w:val="0"/>
            <w:tcMar>
              <w:left w:w="0" w:type="dxa"/>
              <w:right w:w="0" w:type="dxa"/>
            </w:tcMar>
            <w:vAlign w:val="center"/>
          </w:tcPr>
          <w:p>
            <w:pPr>
              <w:spacing w:line="0" w:lineRule="atLeast"/>
              <w:jc w:val="center"/>
              <w:rPr>
                <w:rFonts w:hint="eastAsia"/>
                <w:color w:val="FF0000"/>
                <w:sz w:val="18"/>
                <w:szCs w:val="18"/>
                <w:lang w:val="en-US" w:eastAsia="zh-CN"/>
              </w:rPr>
            </w:pPr>
            <w:r>
              <w:rPr>
                <w:rFonts w:hint="eastAsia"/>
                <w:color w:val="FF0000"/>
                <w:sz w:val="18"/>
                <w:szCs w:val="18"/>
                <w:lang w:val="en-US" w:eastAsia="zh-CN"/>
              </w:rPr>
              <w:t>选修课</w:t>
            </w:r>
          </w:p>
          <w:p>
            <w:pPr>
              <w:spacing w:line="0" w:lineRule="atLeast"/>
              <w:jc w:val="center"/>
              <w:rPr>
                <w:rFonts w:hint="default" w:ascii="Times New Roman" w:hAnsi="Times New Roman" w:eastAsia="宋体" w:cs="Times New Roman"/>
                <w:b w:val="0"/>
                <w:color w:val="FF0000"/>
                <w:kern w:val="2"/>
                <w:sz w:val="18"/>
                <w:szCs w:val="18"/>
                <w:lang w:val="en-US" w:eastAsia="zh-CN" w:bidi="ar-SA"/>
              </w:rPr>
            </w:pPr>
            <w:r>
              <w:rPr>
                <w:rFonts w:hint="eastAsia" w:ascii="Times New Roman" w:hAnsi="Times New Roman" w:eastAsia="宋体" w:cs="Times New Roman"/>
                <w:b w:val="0"/>
                <w:color w:val="FF0000"/>
                <w:kern w:val="2"/>
                <w:sz w:val="18"/>
                <w:szCs w:val="18"/>
                <w:lang w:val="en-US" w:eastAsia="zh-CN" w:bidi="ar-SA"/>
              </w:rPr>
              <w:t>任</w:t>
            </w:r>
          </w:p>
          <w:p>
            <w:pPr>
              <w:spacing w:line="0" w:lineRule="atLeast"/>
              <w:jc w:val="center"/>
              <w:rPr>
                <w:rFonts w:hint="default" w:ascii="Times New Roman" w:hAnsi="Times New Roman"/>
                <w:b w:val="0"/>
                <w:bCs/>
                <w:sz w:val="18"/>
                <w:szCs w:val="18"/>
                <w:lang w:val="en-US" w:eastAsia="zh-CN"/>
              </w:rPr>
            </w:pPr>
            <w:r>
              <w:rPr>
                <w:rFonts w:hint="eastAsia"/>
                <w:b w:val="0"/>
                <w:bCs/>
                <w:color w:val="FF0000"/>
                <w:sz w:val="18"/>
                <w:szCs w:val="18"/>
                <w:lang w:val="en-US" w:eastAsia="zh-CN"/>
              </w:rPr>
              <w:t>选一个模块</w:t>
            </w:r>
          </w:p>
        </w:tc>
        <w:tc>
          <w:tcPr>
            <w:tcW w:w="300" w:type="dxa"/>
            <w:vMerge w:val="restart"/>
            <w:noWrap w:val="0"/>
            <w:tcMar>
              <w:left w:w="0" w:type="dxa"/>
              <w:right w:w="0" w:type="dxa"/>
            </w:tcMar>
            <w:vAlign w:val="center"/>
          </w:tcPr>
          <w:p>
            <w:pPr>
              <w:spacing w:line="0" w:lineRule="atLeast"/>
              <w:jc w:val="center"/>
              <w:rPr>
                <w:rFonts w:hint="eastAsia" w:eastAsia="宋体"/>
                <w:color w:val="FF0000"/>
                <w:sz w:val="18"/>
                <w:szCs w:val="18"/>
                <w:lang w:val="en-US" w:eastAsia="zh-CN"/>
              </w:rPr>
            </w:pPr>
            <w:r>
              <w:rPr>
                <w:rFonts w:hint="eastAsia" w:eastAsia="宋体"/>
                <w:color w:val="FF0000"/>
                <w:sz w:val="18"/>
                <w:szCs w:val="18"/>
                <w:lang w:val="en-US" w:eastAsia="zh-CN"/>
              </w:rPr>
              <w:t>模块</w:t>
            </w:r>
          </w:p>
          <w:p>
            <w:pPr>
              <w:spacing w:line="0" w:lineRule="atLeast"/>
              <w:jc w:val="center"/>
              <w:rPr>
                <w:rFonts w:hint="eastAsia" w:ascii="Times New Roman" w:hAnsi="Times New Roman" w:eastAsia="宋体"/>
                <w:sz w:val="18"/>
                <w:szCs w:val="18"/>
                <w:lang w:val="en-US" w:eastAsia="zh-CN"/>
              </w:rPr>
            </w:pPr>
            <w:r>
              <w:rPr>
                <w:rFonts w:hint="eastAsia" w:eastAsia="宋体"/>
                <w:color w:val="FF0000"/>
                <w:sz w:val="18"/>
                <w:szCs w:val="18"/>
                <w:lang w:val="en-US" w:eastAsia="zh-CN"/>
              </w:rPr>
              <w:t>1</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r>
              <w:rPr>
                <w:rFonts w:hint="eastAsia" w:ascii="宋体" w:hAnsi="宋体" w:eastAsia="宋体" w:cs="宋体"/>
                <w:color w:val="FF0000"/>
                <w:sz w:val="18"/>
                <w:szCs w:val="18"/>
              </w:rPr>
              <w:t>中共党史</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p>
        </w:tc>
        <w:tc>
          <w:tcPr>
            <w:tcW w:w="341" w:type="dxa"/>
            <w:noWrap w:val="0"/>
            <w:vAlign w:val="top"/>
          </w:tcPr>
          <w:p>
            <w:pPr>
              <w:jc w:val="center"/>
              <w:rPr>
                <w:rFonts w:ascii="Times New Roman" w:hAnsi="Times New Roman"/>
                <w:sz w:val="18"/>
                <w:szCs w:val="18"/>
              </w:rPr>
            </w:pPr>
          </w:p>
        </w:tc>
        <w:tc>
          <w:tcPr>
            <w:tcW w:w="415" w:type="dxa"/>
            <w:noWrap w:val="0"/>
            <w:vAlign w:val="top"/>
          </w:tcPr>
          <w:p>
            <w:pPr>
              <w:jc w:val="center"/>
              <w:rPr>
                <w:rFonts w:ascii="Times New Roman" w:hAnsi="Times New Roman"/>
                <w:sz w:val="18"/>
                <w:szCs w:val="18"/>
              </w:rPr>
            </w:pPr>
            <w:r>
              <w:rPr>
                <w:rFonts w:hint="default" w:ascii="Arial" w:hAnsi="Arial" w:cs="Arial"/>
                <w:color w:val="FF0000"/>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1</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1</w:t>
            </w:r>
            <w:r>
              <w:rPr>
                <w:rFonts w:hint="eastAsia" w:ascii="宋体" w:hAnsi="宋体" w:eastAsia="宋体" w:cs="宋体"/>
                <w:color w:val="FF0000"/>
                <w:sz w:val="18"/>
                <w:szCs w:val="18"/>
                <w:lang w:val="en-US" w:eastAsia="zh-CN"/>
              </w:rPr>
              <w:t>8</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18</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0</w:t>
            </w:r>
          </w:p>
        </w:tc>
        <w:tc>
          <w:tcPr>
            <w:tcW w:w="455" w:type="dxa"/>
            <w:noWrap w:val="0"/>
            <w:tcMar>
              <w:left w:w="0" w:type="dxa"/>
              <w:right w:w="0" w:type="dxa"/>
            </w:tcMar>
            <w:vAlign w:val="center"/>
          </w:tcPr>
          <w:p>
            <w:pPr>
              <w:jc w:val="center"/>
              <w:rPr>
                <w:rFonts w:hint="eastAsia" w:ascii="Times New Roman" w:hAnsi="Times New Roman" w:eastAsia="宋体" w:cs="宋体"/>
                <w:b/>
                <w:bCs/>
                <w:sz w:val="18"/>
                <w:szCs w:val="18"/>
                <w:u w:val="single"/>
                <w:lang w:val="en-US" w:eastAsia="zh-CN"/>
              </w:rPr>
            </w:pPr>
          </w:p>
        </w:tc>
        <w:tc>
          <w:tcPr>
            <w:tcW w:w="455" w:type="dxa"/>
            <w:noWrap w:val="0"/>
            <w:tcMar>
              <w:left w:w="0" w:type="dxa"/>
              <w:right w:w="0" w:type="dxa"/>
            </w:tcMar>
            <w:vAlign w:val="center"/>
          </w:tcPr>
          <w:p>
            <w:pPr>
              <w:jc w:val="center"/>
              <w:rPr>
                <w:rFonts w:ascii="Times New Roman" w:hAnsi="Times New Roman" w:cs="宋体"/>
                <w:sz w:val="18"/>
                <w:szCs w:val="18"/>
              </w:rPr>
            </w:pPr>
            <w:r>
              <w:rPr>
                <w:rFonts w:hint="eastAsia" w:cs="宋体"/>
                <w:color w:val="FF0000"/>
                <w:sz w:val="18"/>
                <w:szCs w:val="18"/>
                <w:lang w:val="en-US" w:eastAsia="zh-CN"/>
              </w:rPr>
              <w:t>2</w:t>
            </w: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6" w:type="dxa"/>
            <w:noWrap w:val="0"/>
            <w:tcMar>
              <w:left w:w="0" w:type="dxa"/>
              <w:right w:w="0" w:type="dxa"/>
            </w:tcMar>
            <w:vAlign w:val="center"/>
          </w:tcPr>
          <w:p>
            <w:pPr>
              <w:spacing w:line="0" w:lineRule="atLeast"/>
              <w:jc w:val="center"/>
              <w:rPr>
                <w:rFonts w:ascii="Times New Roman" w:hAnsi="Times New Roman"/>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center"/>
          </w:tcPr>
          <w:p>
            <w:pPr>
              <w:spacing w:line="0" w:lineRule="atLeast"/>
              <w:jc w:val="center"/>
              <w:rPr>
                <w:rFonts w:ascii="Times New Roman" w:hAnsi="Times New Roman"/>
                <w:sz w:val="18"/>
                <w:szCs w:val="18"/>
              </w:rPr>
            </w:pPr>
          </w:p>
        </w:tc>
        <w:tc>
          <w:tcPr>
            <w:tcW w:w="300" w:type="dxa"/>
            <w:vMerge w:val="continue"/>
            <w:noWrap w:val="0"/>
            <w:tcMar>
              <w:left w:w="0" w:type="dxa"/>
              <w:right w:w="0" w:type="dxa"/>
            </w:tcMar>
            <w:vAlign w:val="center"/>
          </w:tcPr>
          <w:p>
            <w:pPr>
              <w:spacing w:line="0" w:lineRule="atLeast"/>
              <w:jc w:val="center"/>
              <w:rPr>
                <w:rFonts w:ascii="Times New Roman" w:hAnsi="Times New Roman"/>
                <w:sz w:val="18"/>
                <w:szCs w:val="18"/>
              </w:rPr>
            </w:pPr>
          </w:p>
        </w:tc>
        <w:tc>
          <w:tcPr>
            <w:tcW w:w="300" w:type="dxa"/>
            <w:vMerge w:val="continue"/>
            <w:noWrap w:val="0"/>
            <w:tcMar>
              <w:left w:w="0" w:type="dxa"/>
              <w:right w:w="0" w:type="dxa"/>
            </w:tcMar>
            <w:vAlign w:val="center"/>
          </w:tcPr>
          <w:p>
            <w:pPr>
              <w:spacing w:line="0" w:lineRule="atLeast"/>
              <w:jc w:val="center"/>
              <w:rPr>
                <w:rFonts w:hint="eastAsia" w:ascii="Times New Roman" w:hAnsi="Times New Roman" w:eastAsia="宋体"/>
                <w:sz w:val="18"/>
                <w:szCs w:val="18"/>
                <w:lang w:val="en-US" w:eastAsia="zh-CN"/>
              </w:rPr>
            </w:pP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r>
              <w:rPr>
                <w:rFonts w:hint="eastAsia" w:ascii="宋体" w:hAnsi="宋体" w:eastAsia="宋体" w:cs="宋体"/>
                <w:color w:val="FF0000"/>
                <w:sz w:val="18"/>
                <w:szCs w:val="18"/>
              </w:rPr>
              <w:t>文明礼仪修养</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hint="eastAsia" w:ascii="Times New Roman" w:hAnsi="Times New Roman" w:eastAsia="宋体"/>
                <w:sz w:val="18"/>
                <w:szCs w:val="18"/>
                <w:lang w:val="en-US" w:eastAsia="zh-CN"/>
              </w:rPr>
            </w:pPr>
          </w:p>
        </w:tc>
        <w:tc>
          <w:tcPr>
            <w:tcW w:w="341" w:type="dxa"/>
            <w:noWrap w:val="0"/>
            <w:vAlign w:val="top"/>
          </w:tcPr>
          <w:p>
            <w:pPr>
              <w:jc w:val="center"/>
              <w:rPr>
                <w:rFonts w:ascii="Times New Roman" w:hAnsi="Times New Roman"/>
                <w:sz w:val="18"/>
                <w:szCs w:val="18"/>
              </w:rPr>
            </w:pPr>
          </w:p>
        </w:tc>
        <w:tc>
          <w:tcPr>
            <w:tcW w:w="415" w:type="dxa"/>
            <w:noWrap w:val="0"/>
            <w:vAlign w:val="top"/>
          </w:tcPr>
          <w:p>
            <w:pPr>
              <w:jc w:val="center"/>
              <w:rPr>
                <w:rFonts w:ascii="Times New Roman" w:hAnsi="Times New Roman"/>
                <w:sz w:val="18"/>
                <w:szCs w:val="18"/>
              </w:rPr>
            </w:pPr>
            <w:r>
              <w:rPr>
                <w:rFonts w:hint="default" w:ascii="Arial" w:hAnsi="Arial" w:cs="Arial"/>
                <w:color w:val="FF0000"/>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1</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1</w:t>
            </w:r>
            <w:r>
              <w:rPr>
                <w:rFonts w:hint="eastAsia" w:ascii="宋体" w:hAnsi="宋体" w:eastAsia="宋体" w:cs="宋体"/>
                <w:color w:val="FF0000"/>
                <w:sz w:val="18"/>
                <w:szCs w:val="18"/>
                <w:lang w:val="en-US" w:eastAsia="zh-CN"/>
              </w:rPr>
              <w:t>8</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18</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0</w:t>
            </w:r>
          </w:p>
        </w:tc>
        <w:tc>
          <w:tcPr>
            <w:tcW w:w="455" w:type="dxa"/>
            <w:noWrap w:val="0"/>
            <w:tcMar>
              <w:left w:w="0" w:type="dxa"/>
              <w:right w:w="0" w:type="dxa"/>
            </w:tcMar>
            <w:vAlign w:val="center"/>
          </w:tcPr>
          <w:p>
            <w:pPr>
              <w:jc w:val="center"/>
              <w:rPr>
                <w:rFonts w:ascii="Times New Roman" w:hAnsi="Times New Roman" w:cs="宋体"/>
                <w:b/>
                <w:bCs/>
                <w:sz w:val="18"/>
                <w:szCs w:val="18"/>
                <w:u w:val="single"/>
              </w:rPr>
            </w:pPr>
            <w:r>
              <w:rPr>
                <w:rFonts w:hint="eastAsia" w:cs="宋体"/>
                <w:color w:val="FF0000"/>
                <w:sz w:val="18"/>
                <w:szCs w:val="18"/>
                <w:lang w:val="en-US" w:eastAsia="zh-CN"/>
              </w:rPr>
              <w:t>2</w:t>
            </w: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6" w:type="dxa"/>
            <w:noWrap w:val="0"/>
            <w:tcMar>
              <w:left w:w="0" w:type="dxa"/>
              <w:right w:w="0" w:type="dxa"/>
            </w:tcMar>
            <w:vAlign w:val="center"/>
          </w:tcPr>
          <w:p>
            <w:pPr>
              <w:spacing w:line="0" w:lineRule="atLeast"/>
              <w:jc w:val="center"/>
              <w:rPr>
                <w:rFonts w:ascii="Times New Roman" w:hAnsi="Times New Roman"/>
                <w:sz w:val="18"/>
                <w:szCs w:val="18"/>
              </w:rPr>
            </w:pPr>
          </w:p>
        </w:tc>
        <w:tc>
          <w:tcPr>
            <w:tcW w:w="627" w:type="dxa"/>
            <w:noWrap w:val="0"/>
            <w:vAlign w:val="center"/>
          </w:tcPr>
          <w:p>
            <w:pPr>
              <w:spacing w:line="0" w:lineRule="atLeas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center"/>
          </w:tcPr>
          <w:p>
            <w:pPr>
              <w:spacing w:line="0" w:lineRule="atLeast"/>
              <w:jc w:val="center"/>
              <w:rPr>
                <w:rFonts w:ascii="Times New Roman" w:hAnsi="Times New Roman"/>
                <w:sz w:val="18"/>
                <w:szCs w:val="18"/>
              </w:rPr>
            </w:pPr>
          </w:p>
        </w:tc>
        <w:tc>
          <w:tcPr>
            <w:tcW w:w="300" w:type="dxa"/>
            <w:vMerge w:val="continue"/>
            <w:noWrap w:val="0"/>
            <w:tcMar>
              <w:left w:w="0" w:type="dxa"/>
              <w:right w:w="0" w:type="dxa"/>
            </w:tcMar>
            <w:vAlign w:val="center"/>
          </w:tcPr>
          <w:p>
            <w:pPr>
              <w:spacing w:line="0" w:lineRule="atLeast"/>
              <w:jc w:val="center"/>
              <w:rPr>
                <w:rFonts w:ascii="Times New Roman" w:hAnsi="Times New Roman"/>
                <w:sz w:val="18"/>
                <w:szCs w:val="18"/>
              </w:rPr>
            </w:pPr>
          </w:p>
        </w:tc>
        <w:tc>
          <w:tcPr>
            <w:tcW w:w="300" w:type="dxa"/>
            <w:vMerge w:val="continue"/>
            <w:noWrap w:val="0"/>
            <w:tcMar>
              <w:left w:w="0" w:type="dxa"/>
              <w:right w:w="0" w:type="dxa"/>
            </w:tcMar>
            <w:vAlign w:val="center"/>
          </w:tcPr>
          <w:p>
            <w:pPr>
              <w:spacing w:line="0" w:lineRule="atLeast"/>
              <w:jc w:val="center"/>
              <w:rPr>
                <w:rFonts w:hint="eastAsia" w:ascii="Times New Roman" w:hAnsi="Times New Roman" w:eastAsia="宋体"/>
                <w:sz w:val="18"/>
                <w:szCs w:val="18"/>
                <w:lang w:val="en-US" w:eastAsia="zh-CN"/>
              </w:rPr>
            </w:pP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r>
              <w:rPr>
                <w:rFonts w:hint="eastAsia" w:ascii="宋体" w:hAnsi="宋体" w:eastAsia="宋体" w:cs="宋体"/>
                <w:color w:val="FF0000"/>
                <w:sz w:val="18"/>
                <w:szCs w:val="18"/>
                <w:lang w:val="en-US" w:eastAsia="zh-CN"/>
              </w:rPr>
              <w:t>企业</w:t>
            </w:r>
            <w:r>
              <w:rPr>
                <w:rFonts w:hint="eastAsia" w:ascii="宋体" w:hAnsi="宋体" w:eastAsia="宋体" w:cs="宋体"/>
                <w:color w:val="FF0000"/>
                <w:sz w:val="18"/>
                <w:szCs w:val="18"/>
              </w:rPr>
              <w:t>文化</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p>
        </w:tc>
        <w:tc>
          <w:tcPr>
            <w:tcW w:w="341" w:type="dxa"/>
            <w:noWrap w:val="0"/>
            <w:vAlign w:val="top"/>
          </w:tcPr>
          <w:p>
            <w:pPr>
              <w:jc w:val="center"/>
              <w:rPr>
                <w:rFonts w:ascii="Times New Roman" w:hAnsi="Times New Roman"/>
                <w:sz w:val="18"/>
                <w:szCs w:val="18"/>
              </w:rPr>
            </w:pPr>
          </w:p>
        </w:tc>
        <w:tc>
          <w:tcPr>
            <w:tcW w:w="415" w:type="dxa"/>
            <w:noWrap w:val="0"/>
            <w:vAlign w:val="top"/>
          </w:tcPr>
          <w:p>
            <w:pPr>
              <w:jc w:val="center"/>
              <w:rPr>
                <w:rFonts w:ascii="Times New Roman" w:hAnsi="Times New Roman"/>
                <w:sz w:val="18"/>
                <w:szCs w:val="18"/>
              </w:rPr>
            </w:pPr>
            <w:r>
              <w:rPr>
                <w:rFonts w:hint="default" w:ascii="Arial" w:hAnsi="Arial" w:cs="Arial"/>
                <w:color w:val="FF0000"/>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3</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54</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54</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0</w:t>
            </w:r>
          </w:p>
        </w:tc>
        <w:tc>
          <w:tcPr>
            <w:tcW w:w="2731" w:type="dxa"/>
            <w:gridSpan w:val="6"/>
            <w:noWrap w:val="0"/>
            <w:tcMar>
              <w:left w:w="0" w:type="dxa"/>
              <w:right w:w="0" w:type="dxa"/>
            </w:tcMar>
            <w:vAlign w:val="center"/>
          </w:tcPr>
          <w:p>
            <w:pPr>
              <w:spacing w:line="0" w:lineRule="atLeast"/>
              <w:jc w:val="center"/>
              <w:rPr>
                <w:rFonts w:ascii="Times New Roman" w:hAnsi="Times New Roman"/>
                <w:sz w:val="18"/>
                <w:szCs w:val="18"/>
              </w:rPr>
            </w:pPr>
            <w:r>
              <w:rPr>
                <w:rFonts w:hint="eastAsia"/>
                <w:color w:val="FF0000"/>
                <w:sz w:val="18"/>
                <w:szCs w:val="18"/>
                <w:lang w:val="en-US" w:eastAsia="zh-CN"/>
              </w:rPr>
              <w:t>以雅迪大讲堂的形式，每学期4次</w:t>
            </w:r>
          </w:p>
        </w:tc>
        <w:tc>
          <w:tcPr>
            <w:tcW w:w="627" w:type="dxa"/>
            <w:noWrap w:val="0"/>
            <w:vAlign w:val="center"/>
          </w:tcPr>
          <w:p>
            <w:pPr>
              <w:spacing w:line="0" w:lineRule="atLeas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spacing w:line="0" w:lineRule="atLeast"/>
              <w:jc w:val="center"/>
              <w:rPr>
                <w:rFonts w:ascii="Times New Roman" w:hAnsi="Times New Roman"/>
                <w:sz w:val="18"/>
                <w:szCs w:val="18"/>
              </w:rPr>
            </w:pPr>
          </w:p>
        </w:tc>
        <w:tc>
          <w:tcPr>
            <w:tcW w:w="300" w:type="dxa"/>
            <w:vMerge w:val="continue"/>
            <w:noWrap w:val="0"/>
            <w:tcMar>
              <w:left w:w="0" w:type="dxa"/>
              <w:right w:w="0" w:type="dxa"/>
            </w:tcMar>
            <w:vAlign w:val="center"/>
          </w:tcPr>
          <w:p>
            <w:pPr>
              <w:spacing w:line="0" w:lineRule="atLeast"/>
              <w:jc w:val="center"/>
              <w:rPr>
                <w:rFonts w:ascii="Times New Roman" w:hAnsi="Times New Roman"/>
                <w:sz w:val="18"/>
                <w:szCs w:val="18"/>
              </w:rPr>
            </w:pPr>
          </w:p>
        </w:tc>
        <w:tc>
          <w:tcPr>
            <w:tcW w:w="300" w:type="dxa"/>
            <w:vMerge w:val="restart"/>
            <w:noWrap w:val="0"/>
            <w:tcMar>
              <w:left w:w="0" w:type="dxa"/>
              <w:right w:w="0" w:type="dxa"/>
            </w:tcMar>
            <w:vAlign w:val="center"/>
          </w:tcPr>
          <w:p>
            <w:pPr>
              <w:spacing w:line="0" w:lineRule="atLeast"/>
              <w:jc w:val="center"/>
              <w:rPr>
                <w:rFonts w:hint="eastAsia" w:eastAsia="宋体"/>
                <w:color w:val="FF0000"/>
                <w:sz w:val="18"/>
                <w:szCs w:val="18"/>
                <w:lang w:val="en-US" w:eastAsia="zh-CN"/>
              </w:rPr>
            </w:pPr>
            <w:r>
              <w:rPr>
                <w:rFonts w:hint="eastAsia" w:eastAsia="宋体"/>
                <w:color w:val="FF0000"/>
                <w:sz w:val="18"/>
                <w:szCs w:val="18"/>
                <w:lang w:val="en-US" w:eastAsia="zh-CN"/>
              </w:rPr>
              <w:t>模块</w:t>
            </w:r>
          </w:p>
          <w:p>
            <w:pPr>
              <w:spacing w:line="0" w:lineRule="atLeast"/>
              <w:jc w:val="center"/>
              <w:rPr>
                <w:rFonts w:hint="eastAsia" w:ascii="Times New Roman" w:hAnsi="Times New Roman" w:eastAsia="宋体"/>
                <w:sz w:val="18"/>
                <w:szCs w:val="18"/>
                <w:lang w:val="en-US" w:eastAsia="zh-CN"/>
              </w:rPr>
            </w:pPr>
            <w:r>
              <w:rPr>
                <w:rFonts w:hint="eastAsia" w:eastAsia="宋体"/>
                <w:color w:val="FF0000"/>
                <w:sz w:val="18"/>
                <w:szCs w:val="18"/>
                <w:lang w:val="en-US" w:eastAsia="zh-CN"/>
              </w:rPr>
              <w:t>2</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r>
              <w:rPr>
                <w:rFonts w:hint="eastAsia" w:ascii="宋体" w:hAnsi="宋体" w:eastAsia="宋体" w:cs="宋体"/>
                <w:color w:val="FF0000"/>
                <w:sz w:val="18"/>
                <w:szCs w:val="18"/>
              </w:rPr>
              <w:t>职业提升英语</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p>
        </w:tc>
        <w:tc>
          <w:tcPr>
            <w:tcW w:w="341" w:type="dxa"/>
            <w:noWrap w:val="0"/>
            <w:vAlign w:val="top"/>
          </w:tcPr>
          <w:p>
            <w:pPr>
              <w:jc w:val="center"/>
              <w:rPr>
                <w:rFonts w:ascii="Times New Roman" w:hAnsi="Times New Roman"/>
                <w:sz w:val="18"/>
                <w:szCs w:val="18"/>
              </w:rPr>
            </w:pPr>
          </w:p>
        </w:tc>
        <w:tc>
          <w:tcPr>
            <w:tcW w:w="415" w:type="dxa"/>
            <w:noWrap w:val="0"/>
            <w:vAlign w:val="top"/>
          </w:tcPr>
          <w:p>
            <w:pPr>
              <w:jc w:val="center"/>
              <w:rPr>
                <w:rFonts w:ascii="Times New Roman" w:hAnsi="Times New Roman"/>
                <w:sz w:val="18"/>
                <w:szCs w:val="18"/>
              </w:rPr>
            </w:pPr>
            <w:r>
              <w:rPr>
                <w:rFonts w:hint="default" w:ascii="Arial" w:hAnsi="Arial" w:cs="Arial"/>
                <w:color w:val="FF0000"/>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3</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54</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54</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0</w:t>
            </w:r>
          </w:p>
        </w:tc>
        <w:tc>
          <w:tcPr>
            <w:tcW w:w="455" w:type="dxa"/>
            <w:noWrap w:val="0"/>
            <w:tcMar>
              <w:left w:w="0" w:type="dxa"/>
              <w:right w:w="0" w:type="dxa"/>
            </w:tcMar>
            <w:vAlign w:val="center"/>
          </w:tcPr>
          <w:p>
            <w:pPr>
              <w:jc w:val="center"/>
              <w:rPr>
                <w:rFonts w:ascii="Times New Roman" w:hAnsi="Times New Roman" w:cs="宋体"/>
                <w:b/>
                <w:bCs/>
                <w:sz w:val="18"/>
                <w:szCs w:val="18"/>
                <w:u w:val="single"/>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hint="eastAsia" w:ascii="Times New Roman" w:hAnsi="Times New Roman" w:eastAsia="宋体" w:cs="宋体"/>
                <w:sz w:val="18"/>
                <w:szCs w:val="18"/>
                <w:lang w:val="en-US" w:eastAsia="zh-CN"/>
              </w:rPr>
            </w:pPr>
            <w:r>
              <w:rPr>
                <w:rFonts w:hint="eastAsia" w:cs="宋体"/>
                <w:color w:val="FF0000"/>
                <w:sz w:val="18"/>
                <w:szCs w:val="18"/>
                <w:lang w:val="en-US" w:eastAsia="zh-CN"/>
              </w:rPr>
              <w:t>4</w:t>
            </w:r>
          </w:p>
        </w:tc>
        <w:tc>
          <w:tcPr>
            <w:tcW w:w="456" w:type="dxa"/>
            <w:noWrap w:val="0"/>
            <w:tcMar>
              <w:left w:w="0" w:type="dxa"/>
              <w:right w:w="0" w:type="dxa"/>
            </w:tcMar>
            <w:vAlign w:val="center"/>
          </w:tcPr>
          <w:p>
            <w:pPr>
              <w:spacing w:line="0" w:lineRule="atLeast"/>
              <w:jc w:val="center"/>
              <w:rPr>
                <w:rFonts w:ascii="Times New Roman" w:hAnsi="Times New Roman"/>
                <w:sz w:val="18"/>
                <w:szCs w:val="18"/>
              </w:rPr>
            </w:pPr>
          </w:p>
        </w:tc>
        <w:tc>
          <w:tcPr>
            <w:tcW w:w="627" w:type="dxa"/>
            <w:noWrap w:val="0"/>
            <w:vAlign w:val="top"/>
          </w:tcPr>
          <w:p>
            <w:pPr>
              <w:spacing w:line="0" w:lineRule="atLeas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spacing w:line="0" w:lineRule="atLeast"/>
              <w:jc w:val="center"/>
              <w:rPr>
                <w:rFonts w:ascii="Times New Roman" w:hAnsi="Times New Roman"/>
                <w:sz w:val="18"/>
                <w:szCs w:val="18"/>
              </w:rPr>
            </w:pPr>
          </w:p>
        </w:tc>
        <w:tc>
          <w:tcPr>
            <w:tcW w:w="300" w:type="dxa"/>
            <w:vMerge w:val="continue"/>
            <w:noWrap w:val="0"/>
            <w:tcMar>
              <w:left w:w="0" w:type="dxa"/>
              <w:right w:w="0" w:type="dxa"/>
            </w:tcMar>
            <w:vAlign w:val="center"/>
          </w:tcPr>
          <w:p>
            <w:pPr>
              <w:spacing w:line="0" w:lineRule="atLeast"/>
              <w:jc w:val="center"/>
              <w:rPr>
                <w:rFonts w:ascii="Times New Roman" w:hAnsi="Times New Roman"/>
                <w:sz w:val="18"/>
                <w:szCs w:val="18"/>
              </w:rPr>
            </w:pPr>
          </w:p>
        </w:tc>
        <w:tc>
          <w:tcPr>
            <w:tcW w:w="300" w:type="dxa"/>
            <w:vMerge w:val="continue"/>
            <w:noWrap w:val="0"/>
            <w:tcMar>
              <w:left w:w="0" w:type="dxa"/>
              <w:right w:w="0" w:type="dxa"/>
            </w:tcMar>
            <w:vAlign w:val="center"/>
          </w:tcPr>
          <w:p>
            <w:pPr>
              <w:spacing w:line="0" w:lineRule="atLeast"/>
              <w:jc w:val="center"/>
              <w:rPr>
                <w:rFonts w:hint="eastAsia" w:ascii="Times New Roman" w:hAnsi="Times New Roman" w:eastAsia="宋体"/>
                <w:sz w:val="18"/>
                <w:szCs w:val="18"/>
                <w:lang w:val="en-US" w:eastAsia="zh-CN"/>
              </w:rPr>
            </w:pP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r>
              <w:rPr>
                <w:rFonts w:hint="eastAsia" w:ascii="宋体" w:hAnsi="宋体" w:eastAsia="宋体" w:cs="宋体"/>
                <w:color w:val="FF0000"/>
                <w:sz w:val="18"/>
                <w:szCs w:val="18"/>
              </w:rPr>
              <w:t>学业提升英语</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p>
        </w:tc>
        <w:tc>
          <w:tcPr>
            <w:tcW w:w="341" w:type="dxa"/>
            <w:noWrap w:val="0"/>
            <w:vAlign w:val="top"/>
          </w:tcPr>
          <w:p>
            <w:pPr>
              <w:jc w:val="center"/>
              <w:rPr>
                <w:rFonts w:ascii="Times New Roman" w:hAnsi="Times New Roman"/>
                <w:sz w:val="18"/>
                <w:szCs w:val="18"/>
              </w:rPr>
            </w:pPr>
            <w:r>
              <w:rPr>
                <w:rFonts w:hint="default" w:ascii="Arial" w:hAnsi="Arial" w:cs="Arial"/>
                <w:color w:val="FF0000"/>
                <w:sz w:val="18"/>
                <w:szCs w:val="18"/>
              </w:rPr>
              <w:t>√</w:t>
            </w:r>
          </w:p>
        </w:tc>
        <w:tc>
          <w:tcPr>
            <w:tcW w:w="415" w:type="dxa"/>
            <w:noWrap w:val="0"/>
            <w:vAlign w:val="top"/>
          </w:tcPr>
          <w:p>
            <w:pPr>
              <w:jc w:val="center"/>
              <w:rPr>
                <w:rFonts w:ascii="Times New Roman" w:hAnsi="Times New Roman"/>
                <w:sz w:val="18"/>
                <w:szCs w:val="18"/>
              </w:rPr>
            </w:pP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4</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72</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72</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0</w:t>
            </w:r>
          </w:p>
        </w:tc>
        <w:tc>
          <w:tcPr>
            <w:tcW w:w="455" w:type="dxa"/>
            <w:noWrap w:val="0"/>
            <w:tcMar>
              <w:left w:w="0" w:type="dxa"/>
              <w:right w:w="0" w:type="dxa"/>
            </w:tcMar>
            <w:vAlign w:val="center"/>
          </w:tcPr>
          <w:p>
            <w:pPr>
              <w:jc w:val="center"/>
              <w:rPr>
                <w:rFonts w:ascii="Times New Roman" w:hAnsi="Times New Roman" w:cs="宋体"/>
                <w:b/>
                <w:bCs/>
                <w:sz w:val="18"/>
                <w:szCs w:val="18"/>
                <w:u w:val="single"/>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hint="eastAsia" w:ascii="Times New Roman" w:hAnsi="Times New Roman" w:eastAsia="宋体" w:cs="宋体"/>
                <w:sz w:val="18"/>
                <w:szCs w:val="18"/>
                <w:lang w:val="en-US" w:eastAsia="zh-CN"/>
              </w:rPr>
            </w:pPr>
            <w:r>
              <w:rPr>
                <w:rFonts w:hint="eastAsia" w:cs="宋体"/>
                <w:color w:val="FF0000"/>
                <w:sz w:val="18"/>
                <w:szCs w:val="18"/>
                <w:lang w:val="en-US" w:eastAsia="zh-CN"/>
              </w:rPr>
              <w:t>4</w:t>
            </w:r>
          </w:p>
        </w:tc>
        <w:tc>
          <w:tcPr>
            <w:tcW w:w="456" w:type="dxa"/>
            <w:noWrap w:val="0"/>
            <w:tcMar>
              <w:left w:w="0" w:type="dxa"/>
              <w:right w:w="0" w:type="dxa"/>
            </w:tcMar>
            <w:vAlign w:val="center"/>
          </w:tcPr>
          <w:p>
            <w:pPr>
              <w:spacing w:line="0" w:lineRule="atLeast"/>
              <w:jc w:val="center"/>
              <w:rPr>
                <w:rFonts w:ascii="Times New Roman" w:hAnsi="Times New Roman"/>
                <w:sz w:val="18"/>
                <w:szCs w:val="18"/>
              </w:rPr>
            </w:pPr>
          </w:p>
        </w:tc>
        <w:tc>
          <w:tcPr>
            <w:tcW w:w="627" w:type="dxa"/>
            <w:noWrap w:val="0"/>
            <w:vAlign w:val="top"/>
          </w:tcPr>
          <w:p>
            <w:pPr>
              <w:spacing w:line="0" w:lineRule="atLeas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spacing w:line="0" w:lineRule="atLeast"/>
              <w:jc w:val="center"/>
              <w:rPr>
                <w:rFonts w:ascii="Times New Roman" w:hAnsi="Times New Roman"/>
                <w:sz w:val="18"/>
                <w:szCs w:val="18"/>
              </w:rPr>
            </w:pPr>
          </w:p>
        </w:tc>
        <w:tc>
          <w:tcPr>
            <w:tcW w:w="300" w:type="dxa"/>
            <w:vMerge w:val="continue"/>
            <w:noWrap w:val="0"/>
            <w:tcMar>
              <w:left w:w="0" w:type="dxa"/>
              <w:right w:w="0" w:type="dxa"/>
            </w:tcMar>
            <w:vAlign w:val="center"/>
          </w:tcPr>
          <w:p>
            <w:pPr>
              <w:spacing w:line="0" w:lineRule="atLeast"/>
              <w:jc w:val="center"/>
              <w:rPr>
                <w:rFonts w:ascii="Times New Roman" w:hAnsi="Times New Roman"/>
                <w:sz w:val="18"/>
                <w:szCs w:val="18"/>
              </w:rPr>
            </w:pPr>
          </w:p>
        </w:tc>
        <w:tc>
          <w:tcPr>
            <w:tcW w:w="300" w:type="dxa"/>
            <w:vMerge w:val="continue"/>
            <w:noWrap w:val="0"/>
            <w:tcMar>
              <w:left w:w="0" w:type="dxa"/>
              <w:right w:w="0" w:type="dxa"/>
            </w:tcMar>
            <w:vAlign w:val="center"/>
          </w:tcPr>
          <w:p>
            <w:pPr>
              <w:spacing w:line="0" w:lineRule="atLeast"/>
              <w:jc w:val="center"/>
              <w:rPr>
                <w:rFonts w:hint="eastAsia" w:ascii="Times New Roman" w:hAnsi="Times New Roman" w:eastAsia="宋体"/>
                <w:sz w:val="18"/>
                <w:szCs w:val="18"/>
                <w:lang w:val="en-US" w:eastAsia="zh-CN"/>
              </w:rPr>
            </w:pP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r>
              <w:rPr>
                <w:rFonts w:hint="eastAsia" w:ascii="宋体" w:hAnsi="宋体" w:eastAsia="宋体" w:cs="宋体"/>
                <w:color w:val="FF0000"/>
                <w:sz w:val="18"/>
                <w:szCs w:val="18"/>
              </w:rPr>
              <w:t>汉语基础知识</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p>
        </w:tc>
        <w:tc>
          <w:tcPr>
            <w:tcW w:w="341" w:type="dxa"/>
            <w:noWrap w:val="0"/>
            <w:vAlign w:val="top"/>
          </w:tcPr>
          <w:p>
            <w:pPr>
              <w:jc w:val="center"/>
              <w:rPr>
                <w:rFonts w:ascii="Times New Roman" w:hAnsi="Times New Roman"/>
                <w:sz w:val="18"/>
                <w:szCs w:val="18"/>
              </w:rPr>
            </w:pPr>
          </w:p>
        </w:tc>
        <w:tc>
          <w:tcPr>
            <w:tcW w:w="415" w:type="dxa"/>
            <w:noWrap w:val="0"/>
            <w:vAlign w:val="top"/>
          </w:tcPr>
          <w:p>
            <w:pPr>
              <w:jc w:val="center"/>
              <w:rPr>
                <w:rFonts w:ascii="Times New Roman" w:hAnsi="Times New Roman"/>
                <w:sz w:val="18"/>
                <w:szCs w:val="18"/>
              </w:rPr>
            </w:pPr>
            <w:r>
              <w:rPr>
                <w:rFonts w:hint="default" w:ascii="Arial" w:hAnsi="Arial" w:cs="Arial"/>
                <w:color w:val="FF0000"/>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3</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54</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54</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0</w:t>
            </w:r>
          </w:p>
        </w:tc>
        <w:tc>
          <w:tcPr>
            <w:tcW w:w="455" w:type="dxa"/>
            <w:noWrap w:val="0"/>
            <w:tcMar>
              <w:left w:w="0" w:type="dxa"/>
              <w:right w:w="0" w:type="dxa"/>
            </w:tcMar>
            <w:vAlign w:val="center"/>
          </w:tcPr>
          <w:p>
            <w:pPr>
              <w:jc w:val="center"/>
              <w:rPr>
                <w:rFonts w:ascii="Times New Roman" w:hAnsi="Times New Roman" w:cs="宋体"/>
                <w:b/>
                <w:bCs/>
                <w:sz w:val="18"/>
                <w:szCs w:val="18"/>
                <w:u w:val="single"/>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hint="default" w:ascii="Times New Roman" w:hAnsi="Times New Roman" w:eastAsia="宋体" w:cs="宋体"/>
                <w:sz w:val="18"/>
                <w:szCs w:val="18"/>
                <w:lang w:val="en-US" w:eastAsia="zh-CN"/>
              </w:rPr>
            </w:pPr>
            <w:r>
              <w:rPr>
                <w:rFonts w:hint="eastAsia" w:cs="宋体"/>
                <w:color w:val="FF0000"/>
                <w:sz w:val="18"/>
                <w:szCs w:val="18"/>
                <w:lang w:val="en-US" w:eastAsia="zh-CN"/>
              </w:rPr>
              <w:t>4</w:t>
            </w:r>
          </w:p>
        </w:tc>
        <w:tc>
          <w:tcPr>
            <w:tcW w:w="456" w:type="dxa"/>
            <w:noWrap w:val="0"/>
            <w:tcMar>
              <w:left w:w="0" w:type="dxa"/>
              <w:right w:w="0" w:type="dxa"/>
            </w:tcMar>
            <w:vAlign w:val="center"/>
          </w:tcPr>
          <w:p>
            <w:pPr>
              <w:spacing w:line="0" w:lineRule="atLeast"/>
              <w:jc w:val="center"/>
              <w:rPr>
                <w:rFonts w:ascii="Times New Roman" w:hAnsi="Times New Roman"/>
                <w:sz w:val="18"/>
                <w:szCs w:val="18"/>
              </w:rPr>
            </w:pPr>
          </w:p>
        </w:tc>
        <w:tc>
          <w:tcPr>
            <w:tcW w:w="627" w:type="dxa"/>
            <w:noWrap w:val="0"/>
            <w:vAlign w:val="top"/>
          </w:tcPr>
          <w:p>
            <w:pPr>
              <w:spacing w:line="0" w:lineRule="atLeas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spacing w:line="0" w:lineRule="atLeast"/>
              <w:jc w:val="center"/>
              <w:rPr>
                <w:rFonts w:ascii="Times New Roman" w:hAnsi="Times New Roman"/>
                <w:sz w:val="18"/>
                <w:szCs w:val="18"/>
              </w:rPr>
            </w:pPr>
          </w:p>
        </w:tc>
        <w:tc>
          <w:tcPr>
            <w:tcW w:w="300" w:type="dxa"/>
            <w:vMerge w:val="continue"/>
            <w:noWrap w:val="0"/>
            <w:tcMar>
              <w:left w:w="0" w:type="dxa"/>
              <w:right w:w="0" w:type="dxa"/>
            </w:tcMar>
            <w:vAlign w:val="center"/>
          </w:tcPr>
          <w:p>
            <w:pPr>
              <w:spacing w:line="0" w:lineRule="atLeast"/>
              <w:jc w:val="center"/>
              <w:rPr>
                <w:rFonts w:ascii="Times New Roman" w:hAnsi="Times New Roman"/>
                <w:sz w:val="18"/>
                <w:szCs w:val="18"/>
              </w:rPr>
            </w:pPr>
          </w:p>
        </w:tc>
        <w:tc>
          <w:tcPr>
            <w:tcW w:w="300" w:type="dxa"/>
            <w:vMerge w:val="continue"/>
            <w:noWrap w:val="0"/>
            <w:tcMar>
              <w:left w:w="0" w:type="dxa"/>
              <w:right w:w="0" w:type="dxa"/>
            </w:tcMar>
            <w:vAlign w:val="center"/>
          </w:tcPr>
          <w:p>
            <w:pPr>
              <w:spacing w:line="0" w:lineRule="atLeast"/>
              <w:jc w:val="center"/>
              <w:rPr>
                <w:rFonts w:hint="eastAsia" w:ascii="Times New Roman" w:hAnsi="Times New Roman" w:eastAsia="宋体"/>
                <w:sz w:val="18"/>
                <w:szCs w:val="18"/>
                <w:lang w:val="en-US" w:eastAsia="zh-CN"/>
              </w:rPr>
            </w:pP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r>
              <w:rPr>
                <w:rFonts w:hint="eastAsia" w:ascii="宋体" w:hAnsi="宋体" w:eastAsia="宋体" w:cs="宋体"/>
                <w:color w:val="FF0000"/>
                <w:sz w:val="18"/>
                <w:szCs w:val="18"/>
                <w:lang w:val="en-US" w:eastAsia="zh-CN"/>
              </w:rPr>
              <w:t>表达与沟通</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p>
        </w:tc>
        <w:tc>
          <w:tcPr>
            <w:tcW w:w="341" w:type="dxa"/>
            <w:noWrap w:val="0"/>
            <w:vAlign w:val="top"/>
          </w:tcPr>
          <w:p>
            <w:pPr>
              <w:jc w:val="center"/>
              <w:rPr>
                <w:rFonts w:ascii="Times New Roman" w:hAnsi="Times New Roman"/>
                <w:sz w:val="18"/>
                <w:szCs w:val="18"/>
              </w:rPr>
            </w:pPr>
          </w:p>
        </w:tc>
        <w:tc>
          <w:tcPr>
            <w:tcW w:w="415" w:type="dxa"/>
            <w:noWrap w:val="0"/>
            <w:vAlign w:val="top"/>
          </w:tcPr>
          <w:p>
            <w:pPr>
              <w:jc w:val="center"/>
              <w:rPr>
                <w:rFonts w:ascii="Times New Roman" w:hAnsi="Times New Roman"/>
                <w:sz w:val="18"/>
                <w:szCs w:val="18"/>
              </w:rPr>
            </w:pPr>
            <w:r>
              <w:rPr>
                <w:rFonts w:hint="default" w:ascii="Arial" w:hAnsi="Arial" w:cs="Arial"/>
                <w:color w:val="FF0000"/>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3</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54</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54</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0</w:t>
            </w:r>
          </w:p>
        </w:tc>
        <w:tc>
          <w:tcPr>
            <w:tcW w:w="455" w:type="dxa"/>
            <w:noWrap w:val="0"/>
            <w:tcMar>
              <w:left w:w="0" w:type="dxa"/>
              <w:right w:w="0" w:type="dxa"/>
            </w:tcMar>
            <w:vAlign w:val="center"/>
          </w:tcPr>
          <w:p>
            <w:pPr>
              <w:jc w:val="center"/>
              <w:rPr>
                <w:rFonts w:ascii="Times New Roman" w:hAnsi="Times New Roman" w:cs="宋体"/>
                <w:b/>
                <w:bCs/>
                <w:sz w:val="18"/>
                <w:szCs w:val="18"/>
                <w:u w:val="single"/>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hint="eastAsia" w:ascii="Times New Roman" w:hAnsi="Times New Roman" w:eastAsia="宋体" w:cs="宋体"/>
                <w:sz w:val="18"/>
                <w:szCs w:val="18"/>
                <w:lang w:val="en-US" w:eastAsia="zh-CN"/>
              </w:rPr>
            </w:pPr>
            <w:r>
              <w:rPr>
                <w:rFonts w:hint="eastAsia" w:cs="宋体"/>
                <w:color w:val="FF0000"/>
                <w:sz w:val="18"/>
                <w:szCs w:val="18"/>
                <w:lang w:val="en-US" w:eastAsia="zh-CN"/>
              </w:rPr>
              <w:t>4</w:t>
            </w: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6" w:type="dxa"/>
            <w:noWrap w:val="0"/>
            <w:tcMar>
              <w:left w:w="0" w:type="dxa"/>
              <w:right w:w="0" w:type="dxa"/>
            </w:tcMar>
            <w:vAlign w:val="center"/>
          </w:tcPr>
          <w:p>
            <w:pPr>
              <w:spacing w:line="0" w:lineRule="atLeast"/>
              <w:jc w:val="center"/>
              <w:rPr>
                <w:rFonts w:ascii="Times New Roman" w:hAnsi="Times New Roman"/>
                <w:sz w:val="18"/>
                <w:szCs w:val="18"/>
              </w:rPr>
            </w:pPr>
          </w:p>
        </w:tc>
        <w:tc>
          <w:tcPr>
            <w:tcW w:w="627" w:type="dxa"/>
            <w:noWrap w:val="0"/>
            <w:vAlign w:val="top"/>
          </w:tcPr>
          <w:p>
            <w:pPr>
              <w:spacing w:line="0" w:lineRule="atLeas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spacing w:line="0" w:lineRule="atLeast"/>
              <w:jc w:val="center"/>
              <w:rPr>
                <w:rFonts w:ascii="Times New Roman" w:hAnsi="Times New Roman"/>
                <w:sz w:val="18"/>
                <w:szCs w:val="18"/>
              </w:rPr>
            </w:pPr>
          </w:p>
        </w:tc>
        <w:tc>
          <w:tcPr>
            <w:tcW w:w="300" w:type="dxa"/>
            <w:vMerge w:val="continue"/>
            <w:noWrap w:val="0"/>
            <w:tcMar>
              <w:left w:w="0" w:type="dxa"/>
              <w:right w:w="0" w:type="dxa"/>
            </w:tcMar>
            <w:vAlign w:val="center"/>
          </w:tcPr>
          <w:p>
            <w:pPr>
              <w:spacing w:line="0" w:lineRule="atLeast"/>
              <w:jc w:val="center"/>
              <w:rPr>
                <w:rFonts w:ascii="Times New Roman" w:hAnsi="Times New Roman"/>
                <w:sz w:val="18"/>
                <w:szCs w:val="18"/>
              </w:rPr>
            </w:pPr>
          </w:p>
        </w:tc>
        <w:tc>
          <w:tcPr>
            <w:tcW w:w="300" w:type="dxa"/>
            <w:vMerge w:val="restart"/>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FF0000"/>
                <w:sz w:val="18"/>
                <w:szCs w:val="18"/>
                <w:lang w:val="en-US" w:eastAsia="zh-CN"/>
              </w:rPr>
            </w:pPr>
            <w:r>
              <w:rPr>
                <w:rFonts w:hint="eastAsia" w:eastAsia="宋体"/>
                <w:color w:val="FF0000"/>
                <w:sz w:val="18"/>
                <w:szCs w:val="18"/>
                <w:lang w:val="en-US" w:eastAsia="zh-CN"/>
              </w:rPr>
              <w:t>模块</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sz w:val="18"/>
                <w:szCs w:val="18"/>
                <w:lang w:val="en-US" w:eastAsia="zh-CN"/>
              </w:rPr>
            </w:pPr>
            <w:r>
              <w:rPr>
                <w:rFonts w:hint="eastAsia" w:eastAsia="宋体"/>
                <w:color w:val="FF0000"/>
                <w:sz w:val="18"/>
                <w:szCs w:val="18"/>
                <w:lang w:val="en-US" w:eastAsia="zh-CN"/>
              </w:rPr>
              <w:t>3</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r>
              <w:rPr>
                <w:rFonts w:hint="eastAsia" w:ascii="宋体" w:hAnsi="宋体" w:eastAsia="宋体" w:cs="宋体"/>
                <w:color w:val="FF0000"/>
                <w:sz w:val="18"/>
                <w:szCs w:val="18"/>
              </w:rPr>
              <w:t>数学创新思维</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p>
        </w:tc>
        <w:tc>
          <w:tcPr>
            <w:tcW w:w="341" w:type="dxa"/>
            <w:noWrap w:val="0"/>
            <w:vAlign w:val="top"/>
          </w:tcPr>
          <w:p>
            <w:pPr>
              <w:jc w:val="center"/>
              <w:rPr>
                <w:rFonts w:ascii="Times New Roman" w:hAnsi="Times New Roman"/>
                <w:sz w:val="18"/>
                <w:szCs w:val="18"/>
              </w:rPr>
            </w:pPr>
          </w:p>
        </w:tc>
        <w:tc>
          <w:tcPr>
            <w:tcW w:w="415" w:type="dxa"/>
            <w:noWrap w:val="0"/>
            <w:vAlign w:val="top"/>
          </w:tcPr>
          <w:p>
            <w:pPr>
              <w:jc w:val="center"/>
              <w:rPr>
                <w:rFonts w:ascii="Times New Roman" w:hAnsi="Times New Roman"/>
                <w:sz w:val="18"/>
                <w:szCs w:val="18"/>
              </w:rPr>
            </w:pPr>
            <w:r>
              <w:rPr>
                <w:rFonts w:hint="default" w:ascii="Arial" w:hAnsi="Arial" w:cs="Arial"/>
                <w:color w:val="FF0000"/>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3</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54</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54</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0</w:t>
            </w:r>
          </w:p>
        </w:tc>
        <w:tc>
          <w:tcPr>
            <w:tcW w:w="455" w:type="dxa"/>
            <w:noWrap w:val="0"/>
            <w:tcMar>
              <w:left w:w="0" w:type="dxa"/>
              <w:right w:w="0" w:type="dxa"/>
            </w:tcMar>
            <w:vAlign w:val="center"/>
          </w:tcPr>
          <w:p>
            <w:pPr>
              <w:jc w:val="center"/>
              <w:rPr>
                <w:rFonts w:ascii="Times New Roman" w:hAnsi="Times New Roman" w:cs="宋体"/>
                <w:b/>
                <w:bCs/>
                <w:sz w:val="18"/>
                <w:szCs w:val="18"/>
                <w:u w:val="single"/>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hint="eastAsia" w:ascii="Times New Roman" w:hAnsi="Times New Roman" w:eastAsia="宋体" w:cs="宋体"/>
                <w:sz w:val="18"/>
                <w:szCs w:val="18"/>
                <w:lang w:val="en-US" w:eastAsia="zh-CN"/>
              </w:rPr>
            </w:pPr>
            <w:r>
              <w:rPr>
                <w:rFonts w:hint="eastAsia" w:cs="宋体"/>
                <w:color w:val="FF0000"/>
                <w:sz w:val="18"/>
                <w:szCs w:val="18"/>
                <w:lang w:val="en-US" w:eastAsia="zh-CN"/>
              </w:rPr>
              <w:t>4</w:t>
            </w:r>
          </w:p>
        </w:tc>
        <w:tc>
          <w:tcPr>
            <w:tcW w:w="456" w:type="dxa"/>
            <w:noWrap w:val="0"/>
            <w:tcMar>
              <w:left w:w="0" w:type="dxa"/>
              <w:right w:w="0" w:type="dxa"/>
            </w:tcMar>
            <w:vAlign w:val="center"/>
          </w:tcPr>
          <w:p>
            <w:pPr>
              <w:spacing w:line="0" w:lineRule="atLeast"/>
              <w:jc w:val="center"/>
              <w:rPr>
                <w:rFonts w:ascii="Times New Roman" w:hAnsi="Times New Roman"/>
                <w:sz w:val="18"/>
                <w:szCs w:val="18"/>
              </w:rPr>
            </w:pPr>
          </w:p>
        </w:tc>
        <w:tc>
          <w:tcPr>
            <w:tcW w:w="627" w:type="dxa"/>
            <w:noWrap w:val="0"/>
            <w:vAlign w:val="top"/>
          </w:tcPr>
          <w:p>
            <w:pPr>
              <w:spacing w:line="0" w:lineRule="atLeas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spacing w:line="0" w:lineRule="atLeast"/>
              <w:jc w:val="center"/>
              <w:rPr>
                <w:rFonts w:ascii="Times New Roman" w:hAnsi="Times New Roman"/>
                <w:sz w:val="18"/>
                <w:szCs w:val="18"/>
              </w:rPr>
            </w:pPr>
          </w:p>
        </w:tc>
        <w:tc>
          <w:tcPr>
            <w:tcW w:w="300" w:type="dxa"/>
            <w:vMerge w:val="continue"/>
            <w:noWrap w:val="0"/>
            <w:tcMar>
              <w:left w:w="0" w:type="dxa"/>
              <w:right w:w="0" w:type="dxa"/>
            </w:tcMar>
            <w:vAlign w:val="center"/>
          </w:tcPr>
          <w:p>
            <w:pPr>
              <w:spacing w:line="0" w:lineRule="atLeast"/>
              <w:jc w:val="center"/>
              <w:rPr>
                <w:rFonts w:ascii="Times New Roman" w:hAnsi="Times New Roman"/>
                <w:sz w:val="18"/>
                <w:szCs w:val="18"/>
              </w:rPr>
            </w:pPr>
          </w:p>
        </w:tc>
        <w:tc>
          <w:tcPr>
            <w:tcW w:w="300" w:type="dxa"/>
            <w:vMerge w:val="continue"/>
            <w:noWrap w:val="0"/>
            <w:tcMar>
              <w:left w:w="0" w:type="dxa"/>
              <w:right w:w="0" w:type="dxa"/>
            </w:tcMar>
            <w:vAlign w:val="center"/>
          </w:tcPr>
          <w:p>
            <w:pPr>
              <w:spacing w:line="0" w:lineRule="atLeast"/>
              <w:jc w:val="center"/>
              <w:rPr>
                <w:rFonts w:hint="eastAsia" w:ascii="Times New Roman" w:hAnsi="Times New Roman" w:eastAsia="宋体"/>
                <w:sz w:val="18"/>
                <w:szCs w:val="18"/>
                <w:lang w:val="en-US" w:eastAsia="zh-CN"/>
              </w:rPr>
            </w:pP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r>
              <w:rPr>
                <w:rFonts w:hint="eastAsia" w:ascii="宋体" w:hAnsi="宋体" w:eastAsia="宋体" w:cs="宋体"/>
                <w:color w:val="FF0000"/>
                <w:sz w:val="18"/>
                <w:szCs w:val="18"/>
              </w:rPr>
              <w:t>信息素养提升</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p>
        </w:tc>
        <w:tc>
          <w:tcPr>
            <w:tcW w:w="341" w:type="dxa"/>
            <w:noWrap w:val="0"/>
            <w:vAlign w:val="top"/>
          </w:tcPr>
          <w:p>
            <w:pPr>
              <w:jc w:val="center"/>
              <w:rPr>
                <w:rFonts w:ascii="Times New Roman" w:hAnsi="Times New Roman"/>
                <w:sz w:val="18"/>
                <w:szCs w:val="18"/>
              </w:rPr>
            </w:pPr>
          </w:p>
        </w:tc>
        <w:tc>
          <w:tcPr>
            <w:tcW w:w="415" w:type="dxa"/>
            <w:noWrap w:val="0"/>
            <w:vAlign w:val="top"/>
          </w:tcPr>
          <w:p>
            <w:pPr>
              <w:jc w:val="center"/>
              <w:rPr>
                <w:rFonts w:ascii="Times New Roman" w:hAnsi="Times New Roman"/>
                <w:sz w:val="18"/>
                <w:szCs w:val="18"/>
              </w:rPr>
            </w:pPr>
            <w:r>
              <w:rPr>
                <w:rFonts w:hint="default" w:ascii="Arial" w:hAnsi="Arial" w:cs="Arial"/>
                <w:color w:val="FF0000"/>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2</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3</w:t>
            </w:r>
            <w:r>
              <w:rPr>
                <w:rFonts w:hint="eastAsia" w:ascii="宋体" w:hAnsi="宋体" w:eastAsia="宋体" w:cs="宋体"/>
                <w:color w:val="FF0000"/>
                <w:sz w:val="18"/>
                <w:szCs w:val="18"/>
                <w:lang w:val="en-US" w:eastAsia="zh-CN"/>
              </w:rPr>
              <w:t>6</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36</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0</w:t>
            </w:r>
          </w:p>
        </w:tc>
        <w:tc>
          <w:tcPr>
            <w:tcW w:w="455" w:type="dxa"/>
            <w:noWrap w:val="0"/>
            <w:tcMar>
              <w:left w:w="0" w:type="dxa"/>
              <w:right w:w="0" w:type="dxa"/>
            </w:tcMar>
            <w:vAlign w:val="center"/>
          </w:tcPr>
          <w:p>
            <w:pPr>
              <w:jc w:val="center"/>
              <w:rPr>
                <w:rFonts w:hint="default" w:ascii="Times New Roman" w:hAnsi="Times New Roman" w:eastAsia="宋体"/>
                <w:sz w:val="18"/>
                <w:szCs w:val="18"/>
                <w:lang w:val="en-US" w:eastAsia="zh-CN"/>
              </w:rPr>
            </w:pPr>
          </w:p>
        </w:tc>
        <w:tc>
          <w:tcPr>
            <w:tcW w:w="455" w:type="dxa"/>
            <w:noWrap w:val="0"/>
            <w:tcMar>
              <w:left w:w="0" w:type="dxa"/>
              <w:right w:w="0" w:type="dxa"/>
            </w:tcMar>
            <w:vAlign w:val="center"/>
          </w:tcPr>
          <w:p>
            <w:pPr>
              <w:jc w:val="center"/>
              <w:rPr>
                <w:sz w:val="18"/>
                <w:szCs w:val="18"/>
              </w:rPr>
            </w:pPr>
          </w:p>
        </w:tc>
        <w:tc>
          <w:tcPr>
            <w:tcW w:w="455" w:type="dxa"/>
            <w:noWrap w:val="0"/>
            <w:tcMar>
              <w:left w:w="0" w:type="dxa"/>
              <w:right w:w="0" w:type="dxa"/>
            </w:tcMar>
            <w:vAlign w:val="center"/>
          </w:tcPr>
          <w:p>
            <w:pPr>
              <w:jc w:val="center"/>
              <w:rPr>
                <w:sz w:val="18"/>
                <w:szCs w:val="18"/>
              </w:rPr>
            </w:pPr>
          </w:p>
        </w:tc>
        <w:tc>
          <w:tcPr>
            <w:tcW w:w="455" w:type="dxa"/>
            <w:noWrap w:val="0"/>
            <w:tcMar>
              <w:left w:w="0" w:type="dxa"/>
              <w:right w:w="0" w:type="dxa"/>
            </w:tcMar>
            <w:vAlign w:val="center"/>
          </w:tcPr>
          <w:p>
            <w:pPr>
              <w:jc w:val="center"/>
              <w:rPr>
                <w:sz w:val="18"/>
                <w:szCs w:val="18"/>
              </w:rPr>
            </w:pPr>
          </w:p>
        </w:tc>
        <w:tc>
          <w:tcPr>
            <w:tcW w:w="455" w:type="dxa"/>
            <w:noWrap w:val="0"/>
            <w:tcMar>
              <w:left w:w="0" w:type="dxa"/>
              <w:right w:w="0" w:type="dxa"/>
            </w:tcMar>
            <w:vAlign w:val="center"/>
          </w:tcPr>
          <w:p>
            <w:pPr>
              <w:jc w:val="center"/>
              <w:rPr>
                <w:sz w:val="18"/>
                <w:szCs w:val="18"/>
              </w:rPr>
            </w:pPr>
            <w:r>
              <w:rPr>
                <w:rFonts w:hint="eastAsia" w:cs="宋体"/>
                <w:color w:val="FF0000"/>
                <w:sz w:val="18"/>
                <w:szCs w:val="18"/>
                <w:lang w:val="en-US" w:eastAsia="zh-CN"/>
              </w:rPr>
              <w:t>2</w:t>
            </w:r>
          </w:p>
        </w:tc>
        <w:tc>
          <w:tcPr>
            <w:tcW w:w="456" w:type="dxa"/>
            <w:noWrap w:val="0"/>
            <w:tcMar>
              <w:left w:w="0" w:type="dxa"/>
              <w:right w:w="0" w:type="dxa"/>
            </w:tcMar>
            <w:vAlign w:val="center"/>
          </w:tcPr>
          <w:p>
            <w:pPr>
              <w:spacing w:line="0" w:lineRule="atLeast"/>
              <w:jc w:val="center"/>
              <w:rPr>
                <w:sz w:val="18"/>
                <w:szCs w:val="18"/>
              </w:rPr>
            </w:pPr>
          </w:p>
        </w:tc>
        <w:tc>
          <w:tcPr>
            <w:tcW w:w="627" w:type="dxa"/>
            <w:noWrap w:val="0"/>
            <w:vAlign w:val="top"/>
          </w:tcPr>
          <w:p>
            <w:pPr>
              <w:spacing w:line="0" w:lineRule="atLeas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spacing w:line="0" w:lineRule="atLeast"/>
              <w:jc w:val="center"/>
              <w:rPr>
                <w:rFonts w:ascii="Times New Roman" w:hAnsi="Times New Roman"/>
                <w:sz w:val="18"/>
                <w:szCs w:val="18"/>
              </w:rPr>
            </w:pPr>
          </w:p>
        </w:tc>
        <w:tc>
          <w:tcPr>
            <w:tcW w:w="300" w:type="dxa"/>
            <w:vMerge w:val="continue"/>
            <w:noWrap w:val="0"/>
            <w:tcMar>
              <w:left w:w="0" w:type="dxa"/>
              <w:right w:w="0" w:type="dxa"/>
            </w:tcMar>
            <w:vAlign w:val="center"/>
          </w:tcPr>
          <w:p>
            <w:pPr>
              <w:spacing w:line="0" w:lineRule="atLeas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FF0000"/>
                <w:sz w:val="18"/>
                <w:szCs w:val="18"/>
                <w:lang w:val="en-US" w:eastAsia="zh-CN"/>
              </w:rPr>
            </w:pPr>
            <w:r>
              <w:rPr>
                <w:rFonts w:hint="eastAsia" w:eastAsia="宋体"/>
                <w:color w:val="FF0000"/>
                <w:sz w:val="18"/>
                <w:szCs w:val="18"/>
                <w:lang w:val="en-US" w:eastAsia="zh-CN"/>
              </w:rPr>
              <w:t>模块</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sz w:val="18"/>
                <w:szCs w:val="18"/>
                <w:lang w:val="en-US" w:eastAsia="zh-CN"/>
              </w:rPr>
            </w:pPr>
            <w:r>
              <w:rPr>
                <w:rFonts w:hint="eastAsia" w:eastAsia="宋体"/>
                <w:color w:val="FF0000"/>
                <w:sz w:val="18"/>
                <w:szCs w:val="18"/>
                <w:lang w:val="en-US" w:eastAsia="zh-CN"/>
              </w:rPr>
              <w:t>4</w:t>
            </w:r>
          </w:p>
        </w:tc>
        <w:tc>
          <w:tcPr>
            <w:tcW w:w="1785"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r>
              <w:rPr>
                <w:rFonts w:hint="eastAsia" w:ascii="宋体" w:hAnsi="宋体" w:eastAsia="宋体" w:cs="宋体"/>
                <w:color w:val="FF0000"/>
                <w:sz w:val="18"/>
                <w:szCs w:val="18"/>
              </w:rPr>
              <w:t>电动车工艺</w:t>
            </w:r>
          </w:p>
        </w:tc>
        <w:tc>
          <w:tcPr>
            <w:tcW w:w="471" w:type="dxa"/>
            <w:noWrap w:val="0"/>
            <w:tcMar>
              <w:left w:w="57" w:type="dxa"/>
              <w:right w:w="57"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sz w:val="18"/>
                <w:szCs w:val="18"/>
              </w:rPr>
            </w:pPr>
          </w:p>
        </w:tc>
        <w:tc>
          <w:tcPr>
            <w:tcW w:w="341" w:type="dxa"/>
            <w:noWrap w:val="0"/>
            <w:vAlign w:val="top"/>
          </w:tcPr>
          <w:p>
            <w:pPr>
              <w:jc w:val="center"/>
              <w:rPr>
                <w:rFonts w:ascii="Times New Roman" w:hAnsi="Times New Roman"/>
                <w:sz w:val="18"/>
                <w:szCs w:val="18"/>
              </w:rPr>
            </w:pPr>
          </w:p>
        </w:tc>
        <w:tc>
          <w:tcPr>
            <w:tcW w:w="415" w:type="dxa"/>
            <w:noWrap w:val="0"/>
            <w:vAlign w:val="top"/>
          </w:tcPr>
          <w:p>
            <w:pPr>
              <w:jc w:val="center"/>
              <w:rPr>
                <w:rFonts w:ascii="Times New Roman" w:hAnsi="Times New Roman"/>
                <w:sz w:val="18"/>
                <w:szCs w:val="18"/>
              </w:rPr>
            </w:pPr>
            <w:r>
              <w:rPr>
                <w:rFonts w:hint="default" w:ascii="Arial" w:hAnsi="Arial" w:cs="Arial"/>
                <w:color w:val="FF0000"/>
                <w:sz w:val="18"/>
                <w:szCs w:val="18"/>
              </w:rPr>
              <w:t>√</w:t>
            </w: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1</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1</w:t>
            </w:r>
            <w:r>
              <w:rPr>
                <w:rFonts w:hint="eastAsia" w:ascii="宋体" w:hAnsi="宋体" w:eastAsia="宋体" w:cs="宋体"/>
                <w:color w:val="FF0000"/>
                <w:sz w:val="18"/>
                <w:szCs w:val="18"/>
                <w:lang w:val="en-US" w:eastAsia="zh-CN"/>
              </w:rPr>
              <w:t>8</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0</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1</w:t>
            </w:r>
            <w:r>
              <w:rPr>
                <w:rFonts w:hint="eastAsia" w:ascii="宋体" w:hAnsi="宋体" w:eastAsia="宋体" w:cs="宋体"/>
                <w:color w:val="FF0000"/>
                <w:sz w:val="18"/>
                <w:szCs w:val="18"/>
                <w:lang w:val="en-US" w:eastAsia="zh-CN"/>
              </w:rPr>
              <w:t>8</w:t>
            </w:r>
          </w:p>
        </w:tc>
        <w:tc>
          <w:tcPr>
            <w:tcW w:w="455" w:type="dxa"/>
            <w:noWrap w:val="0"/>
            <w:tcMar>
              <w:left w:w="0" w:type="dxa"/>
              <w:right w:w="0" w:type="dxa"/>
            </w:tcMar>
            <w:vAlign w:val="center"/>
          </w:tcPr>
          <w:p>
            <w:pPr>
              <w:jc w:val="center"/>
              <w:rPr>
                <w:rFonts w:ascii="Times New Roman" w:hAnsi="Times New Roman" w:cs="宋体"/>
                <w:b/>
                <w:bCs/>
                <w:sz w:val="18"/>
                <w:szCs w:val="18"/>
                <w:u w:val="single"/>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ascii="Times New Roman" w:hAnsi="Times New Roman" w:cs="宋体"/>
                <w:sz w:val="18"/>
                <w:szCs w:val="18"/>
              </w:rPr>
            </w:pPr>
          </w:p>
        </w:tc>
        <w:tc>
          <w:tcPr>
            <w:tcW w:w="455" w:type="dxa"/>
            <w:noWrap w:val="0"/>
            <w:tcMar>
              <w:left w:w="0" w:type="dxa"/>
              <w:right w:w="0" w:type="dxa"/>
            </w:tcMar>
            <w:vAlign w:val="center"/>
          </w:tcPr>
          <w:p>
            <w:pPr>
              <w:jc w:val="center"/>
              <w:rPr>
                <w:rFonts w:ascii="Times New Roman" w:hAnsi="Times New Roman" w:cs="宋体"/>
                <w:sz w:val="18"/>
                <w:szCs w:val="18"/>
              </w:rPr>
            </w:pPr>
            <w:r>
              <w:rPr>
                <w:rFonts w:hint="eastAsia" w:cs="宋体"/>
                <w:color w:val="FF0000"/>
                <w:sz w:val="18"/>
                <w:szCs w:val="18"/>
                <w:lang w:val="en-US" w:eastAsia="zh-CN"/>
              </w:rPr>
              <w:t>2</w:t>
            </w:r>
          </w:p>
        </w:tc>
        <w:tc>
          <w:tcPr>
            <w:tcW w:w="455" w:type="dxa"/>
            <w:noWrap w:val="0"/>
            <w:tcMar>
              <w:left w:w="0" w:type="dxa"/>
              <w:right w:w="0" w:type="dxa"/>
            </w:tcMar>
            <w:vAlign w:val="center"/>
          </w:tcPr>
          <w:p>
            <w:pPr>
              <w:jc w:val="center"/>
              <w:rPr>
                <w:rFonts w:hint="eastAsia" w:ascii="Times New Roman" w:hAnsi="Times New Roman" w:eastAsia="宋体" w:cs="宋体"/>
                <w:sz w:val="18"/>
                <w:szCs w:val="18"/>
                <w:lang w:val="en-US" w:eastAsia="zh-CN"/>
              </w:rPr>
            </w:pPr>
          </w:p>
        </w:tc>
        <w:tc>
          <w:tcPr>
            <w:tcW w:w="456" w:type="dxa"/>
            <w:noWrap w:val="0"/>
            <w:tcMar>
              <w:left w:w="0" w:type="dxa"/>
              <w:right w:w="0" w:type="dxa"/>
            </w:tcMar>
            <w:vAlign w:val="center"/>
          </w:tcPr>
          <w:p>
            <w:pPr>
              <w:spacing w:line="0" w:lineRule="atLeast"/>
              <w:jc w:val="center"/>
              <w:rPr>
                <w:rFonts w:ascii="Times New Roman" w:hAnsi="Times New Roman"/>
                <w:sz w:val="18"/>
                <w:szCs w:val="18"/>
              </w:rPr>
            </w:pPr>
          </w:p>
        </w:tc>
        <w:tc>
          <w:tcPr>
            <w:tcW w:w="627" w:type="dxa"/>
            <w:noWrap w:val="0"/>
            <w:vAlign w:val="top"/>
          </w:tcPr>
          <w:p>
            <w:pPr>
              <w:spacing w:line="0" w:lineRule="atLeas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spacing w:line="0" w:lineRule="atLeast"/>
              <w:jc w:val="center"/>
              <w:rPr>
                <w:rFonts w:ascii="Times New Roman" w:hAnsi="Times New Roman"/>
                <w:sz w:val="18"/>
                <w:szCs w:val="18"/>
              </w:rPr>
            </w:pPr>
          </w:p>
        </w:tc>
        <w:tc>
          <w:tcPr>
            <w:tcW w:w="2856" w:type="dxa"/>
            <w:gridSpan w:val="4"/>
            <w:noWrap w:val="0"/>
            <w:tcMar>
              <w:left w:w="0" w:type="dxa"/>
              <w:right w:w="0" w:type="dxa"/>
            </w:tcMar>
            <w:vAlign w:val="center"/>
          </w:tcPr>
          <w:p>
            <w:pPr>
              <w:spacing w:line="0" w:lineRule="atLeast"/>
              <w:jc w:val="center"/>
              <w:rPr>
                <w:rFonts w:hint="eastAsia" w:ascii="Times New Roman" w:hAnsi="Times New Roman" w:eastAsia="宋体"/>
                <w:sz w:val="18"/>
                <w:szCs w:val="18"/>
                <w:lang w:val="en-US" w:eastAsia="zh-CN"/>
              </w:rPr>
            </w:pPr>
            <w:r>
              <w:rPr>
                <w:rFonts w:hint="eastAsia"/>
                <w:color w:val="FF0000"/>
                <w:sz w:val="18"/>
                <w:szCs w:val="18"/>
                <w:lang w:val="en-US" w:eastAsia="zh-CN"/>
              </w:rPr>
              <w:t>小计</w:t>
            </w:r>
          </w:p>
        </w:tc>
        <w:tc>
          <w:tcPr>
            <w:tcW w:w="341" w:type="dxa"/>
            <w:noWrap w:val="0"/>
            <w:vAlign w:val="top"/>
          </w:tcPr>
          <w:p>
            <w:pPr>
              <w:jc w:val="center"/>
              <w:rPr>
                <w:rFonts w:ascii="Times New Roman" w:hAnsi="Times New Roman"/>
                <w:sz w:val="18"/>
                <w:szCs w:val="18"/>
              </w:rPr>
            </w:pPr>
          </w:p>
        </w:tc>
        <w:tc>
          <w:tcPr>
            <w:tcW w:w="415" w:type="dxa"/>
            <w:noWrap w:val="0"/>
            <w:vAlign w:val="top"/>
          </w:tcPr>
          <w:p>
            <w:pPr>
              <w:jc w:val="center"/>
              <w:rPr>
                <w:rFonts w:ascii="Times New Roman" w:hAnsi="Times New Roman"/>
                <w:sz w:val="18"/>
                <w:szCs w:val="18"/>
              </w:rPr>
            </w:pPr>
          </w:p>
        </w:tc>
        <w:tc>
          <w:tcPr>
            <w:tcW w:w="44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2</w:t>
            </w:r>
            <w:r>
              <w:rPr>
                <w:rFonts w:hint="eastAsia" w:ascii="宋体" w:hAnsi="宋体" w:eastAsia="宋体" w:cs="宋体"/>
                <w:color w:val="FF0000"/>
                <w:sz w:val="18"/>
                <w:szCs w:val="18"/>
                <w:lang w:val="en-US" w:eastAsia="zh-CN"/>
              </w:rPr>
              <w:t>4</w:t>
            </w:r>
          </w:p>
        </w:tc>
        <w:tc>
          <w:tcPr>
            <w:tcW w:w="489"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rPr>
              <w:t>432</w:t>
            </w:r>
          </w:p>
        </w:tc>
        <w:tc>
          <w:tcPr>
            <w:tcW w:w="47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414</w:t>
            </w:r>
          </w:p>
        </w:tc>
        <w:tc>
          <w:tcPr>
            <w:tcW w:w="380" w:type="dxa"/>
            <w:noWrap w:val="0"/>
            <w:tcMar>
              <w:left w:w="0" w:type="dxa"/>
              <w:right w:w="0" w:type="dxa"/>
            </w:tcMar>
            <w:vAlign w:val="center"/>
          </w:tcPr>
          <w:p>
            <w:pPr>
              <w:pStyle w:val="14"/>
              <w:keepNext w:val="0"/>
              <w:keepLines w:val="0"/>
              <w:pageBreakBefore w:val="0"/>
              <w:framePr w:hSpace="0" w:wrap="auto" w:vAnchor="margin" w:hAnchor="text" w:xAlign="left" w:yAlign="inline"/>
              <w:widowControl w:val="0"/>
              <w:kinsoku/>
              <w:wordWrap/>
              <w:overflowPunct/>
              <w:topLinePunct w:val="0"/>
              <w:autoSpaceDE/>
              <w:autoSpaceDN/>
              <w:bidi w:val="0"/>
              <w:jc w:val="center"/>
              <w:rPr>
                <w:rFonts w:ascii="Times New Roman" w:hAnsi="Times New Roman" w:cs="宋体"/>
                <w:sz w:val="18"/>
                <w:szCs w:val="18"/>
              </w:rPr>
            </w:pPr>
            <w:r>
              <w:rPr>
                <w:rFonts w:hint="eastAsia" w:ascii="宋体" w:hAnsi="宋体" w:eastAsia="宋体" w:cs="宋体"/>
                <w:color w:val="FF0000"/>
                <w:sz w:val="18"/>
                <w:szCs w:val="18"/>
                <w:lang w:val="en-US" w:eastAsia="zh-CN"/>
              </w:rPr>
              <w:t>18</w:t>
            </w:r>
          </w:p>
        </w:tc>
        <w:tc>
          <w:tcPr>
            <w:tcW w:w="2731" w:type="dxa"/>
            <w:gridSpan w:val="6"/>
            <w:noWrap w:val="0"/>
            <w:tcMar>
              <w:left w:w="0" w:type="dxa"/>
              <w:right w:w="0" w:type="dxa"/>
            </w:tcMar>
            <w:vAlign w:val="center"/>
          </w:tcPr>
          <w:p>
            <w:pPr>
              <w:spacing w:line="0" w:lineRule="atLeast"/>
              <w:jc w:val="center"/>
              <w:rPr>
                <w:rFonts w:hint="default" w:ascii="Times New Roman" w:hAnsi="Times New Roman" w:eastAsia="宋体"/>
                <w:sz w:val="18"/>
                <w:szCs w:val="18"/>
                <w:lang w:val="en-US" w:eastAsia="zh-CN"/>
              </w:rPr>
            </w:pPr>
            <w:r>
              <w:rPr>
                <w:rFonts w:hint="eastAsia"/>
                <w:color w:val="FF0000"/>
                <w:sz w:val="18"/>
                <w:szCs w:val="18"/>
                <w:lang w:val="en-US" w:eastAsia="zh-CN"/>
              </w:rPr>
              <w:t>不低于6学分</w:t>
            </w:r>
          </w:p>
        </w:tc>
        <w:tc>
          <w:tcPr>
            <w:tcW w:w="627" w:type="dxa"/>
            <w:noWrap w:val="0"/>
            <w:vAlign w:val="top"/>
          </w:tcPr>
          <w:p>
            <w:pPr>
              <w:spacing w:line="0" w:lineRule="atLeas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sz w:val="18"/>
                <w:szCs w:val="18"/>
                <w:lang w:val="en-US" w:eastAsia="zh-CN"/>
              </w:rPr>
              <w:t>专业基础课</w:t>
            </w:r>
          </w:p>
        </w:tc>
        <w:tc>
          <w:tcPr>
            <w:tcW w:w="300"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sz w:val="18"/>
                <w:szCs w:val="18"/>
                <w:lang w:val="en-US" w:eastAsia="zh-CN"/>
              </w:rPr>
            </w:pPr>
          </w:p>
          <w:p>
            <w:pPr>
              <w:keepNext w:val="0"/>
              <w:keepLines w:val="0"/>
              <w:pageBreakBefore w:val="0"/>
              <w:kinsoku/>
              <w:wordWrap/>
              <w:overflowPunct/>
              <w:topLinePunct w:val="0"/>
              <w:autoSpaceDE/>
              <w:autoSpaceDN/>
              <w:bidi w:val="0"/>
              <w:spacing w:line="320" w:lineRule="exact"/>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必修</w:t>
            </w: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1</w:t>
            </w:r>
          </w:p>
        </w:tc>
        <w:tc>
          <w:tcPr>
            <w:tcW w:w="1785" w:type="dxa"/>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sz w:val="18"/>
                <w:szCs w:val="18"/>
                <w:lang w:val="en-US" w:eastAsia="zh-CN"/>
              </w:rPr>
            </w:pPr>
            <w:r>
              <w:rPr>
                <w:rFonts w:hint="eastAsia" w:ascii="Times New Roman" w:hAnsi="Times New Roman"/>
                <w:sz w:val="18"/>
                <w:szCs w:val="18"/>
                <w:lang w:val="en-US" w:eastAsia="zh-CN"/>
              </w:rPr>
              <w:t>管理学</w:t>
            </w:r>
          </w:p>
        </w:tc>
        <w:tc>
          <w:tcPr>
            <w:tcW w:w="471" w:type="dxa"/>
            <w:noWrap w:val="0"/>
            <w:tcMar>
              <w:left w:w="57" w:type="dxa"/>
              <w:right w:w="57" w:type="dxa"/>
            </w:tcMar>
            <w:vAlign w:val="center"/>
          </w:tcPr>
          <w:tbl>
            <w:tblPr>
              <w:tblStyle w:val="6"/>
              <w:tblW w:w="60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3000"/>
              <w:gridCol w:w="30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c>
                <w:tcPr>
                  <w:tcW w:w="3000"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宋体"/>
                      <w:color w:val="auto"/>
                      <w:kern w:val="0"/>
                      <w:sz w:val="18"/>
                      <w:szCs w:val="18"/>
                    </w:rPr>
                  </w:pPr>
                </w:p>
              </w:tc>
              <w:tc>
                <w:tcPr>
                  <w:tcW w:w="3000"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管理学</w:t>
                  </w:r>
                </w:p>
              </w:tc>
            </w:tr>
          </w:tbl>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ascii="Times New Roman" w:hAnsi="Times New Roman" w:cs="宋体"/>
                <w:sz w:val="18"/>
                <w:szCs w:val="18"/>
              </w:rPr>
            </w:pPr>
            <w:r>
              <w:rPr>
                <w:rFonts w:hint="eastAsia" w:ascii="Times New Roman" w:hAnsi="Times New Roman" w:eastAsia="宋体" w:cs="宋体"/>
                <w:kern w:val="0"/>
                <w:sz w:val="18"/>
                <w:szCs w:val="18"/>
                <w:lang w:val="en-US" w:eastAsia="zh-CN"/>
              </w:rPr>
              <w:t>2</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宋体"/>
                <w:sz w:val="18"/>
                <w:szCs w:val="18"/>
                <w:lang w:val="en-US"/>
              </w:rPr>
            </w:pPr>
            <w:r>
              <w:rPr>
                <w:rFonts w:hint="eastAsia" w:ascii="Times New Roman" w:hAnsi="Times New Roman" w:eastAsia="宋体" w:cs="宋体"/>
                <w:kern w:val="0"/>
                <w:sz w:val="18"/>
                <w:szCs w:val="18"/>
                <w:lang w:val="en-US" w:eastAsia="zh-CN"/>
              </w:rPr>
              <w:t>36</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ascii="Times New Roman" w:hAnsi="Times New Roman" w:cs="宋体"/>
                <w:sz w:val="18"/>
                <w:szCs w:val="18"/>
              </w:rPr>
            </w:pPr>
            <w:r>
              <w:rPr>
                <w:rFonts w:hint="eastAsia" w:ascii="Times New Roman" w:hAnsi="Times New Roman" w:eastAsia="宋体" w:cs="宋体"/>
                <w:sz w:val="18"/>
                <w:szCs w:val="18"/>
                <w:lang w:val="en-US" w:eastAsia="zh-CN"/>
              </w:rPr>
              <w:t>36</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ascii="Times New Roman" w:hAnsi="Times New Roman" w:cs="宋体"/>
                <w:sz w:val="18"/>
                <w:szCs w:val="18"/>
              </w:rPr>
            </w:pPr>
            <w:r>
              <w:rPr>
                <w:rFonts w:hint="eastAsia" w:ascii="Times New Roman" w:hAnsi="Times New Roman" w:eastAsia="宋体" w:cs="宋体"/>
                <w:sz w:val="18"/>
                <w:szCs w:val="18"/>
                <w:lang w:val="en-US" w:eastAsia="zh-CN"/>
              </w:rPr>
              <w:t>0</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s="宋体"/>
                <w:b/>
                <w:bCs/>
                <w:sz w:val="18"/>
                <w:szCs w:val="18"/>
                <w:u w:val="single"/>
                <w:lang w:val="en-US" w:eastAsia="zh-CN"/>
              </w:rPr>
            </w:pPr>
            <w:r>
              <w:rPr>
                <w:rFonts w:hint="eastAsia" w:ascii="Times New Roman" w:hAnsi="Times New Roman" w:cs="宋体"/>
                <w:b w:val="0"/>
                <w:bCs w:val="0"/>
                <w:sz w:val="18"/>
                <w:szCs w:val="18"/>
                <w:u w:val="none"/>
                <w:lang w:val="en-US" w:eastAsia="zh-CN"/>
              </w:rPr>
              <w:t>4</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sz w:val="18"/>
                <w:szCs w:val="18"/>
                <w:lang w:eastAsia="zh-CN"/>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2</w:t>
            </w:r>
          </w:p>
        </w:tc>
        <w:tc>
          <w:tcPr>
            <w:tcW w:w="1785" w:type="dxa"/>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国际贸易理论与实务</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sz w:val="18"/>
                <w:szCs w:val="18"/>
                <w:lang w:val="en-US"/>
              </w:rPr>
            </w:pPr>
            <w:r>
              <w:rPr>
                <w:rFonts w:hint="eastAsia" w:ascii="Times New Roman" w:hAnsi="Times New Roman" w:eastAsia="宋体" w:cs="宋体"/>
                <w:color w:val="auto"/>
                <w:kern w:val="0"/>
                <w:sz w:val="18"/>
                <w:szCs w:val="18"/>
                <w:lang w:val="en-US" w:eastAsia="zh-CN"/>
              </w:rPr>
              <w:t>72</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sz w:val="18"/>
                <w:szCs w:val="18"/>
                <w:lang w:val="en-US"/>
              </w:rPr>
            </w:pPr>
            <w:r>
              <w:rPr>
                <w:rFonts w:hint="eastAsia" w:ascii="Times New Roman" w:hAnsi="Times New Roman" w:eastAsia="宋体" w:cs="宋体"/>
                <w:color w:val="auto"/>
                <w:kern w:val="0"/>
                <w:sz w:val="18"/>
                <w:szCs w:val="18"/>
                <w:lang w:val="en-US" w:eastAsia="zh-CN"/>
              </w:rPr>
              <w:t>36</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sz w:val="18"/>
                <w:szCs w:val="18"/>
                <w:lang w:val="en-US"/>
              </w:rPr>
            </w:pPr>
            <w:r>
              <w:rPr>
                <w:rFonts w:hint="eastAsia" w:ascii="Times New Roman" w:hAnsi="Times New Roman" w:eastAsia="宋体" w:cs="宋体"/>
                <w:color w:val="auto"/>
                <w:kern w:val="0"/>
                <w:sz w:val="18"/>
                <w:szCs w:val="18"/>
                <w:lang w:val="en-US" w:eastAsia="zh-CN"/>
              </w:rPr>
              <w:t>36</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val="0"/>
                <w:bCs w:val="0"/>
                <w:sz w:val="18"/>
                <w:szCs w:val="18"/>
                <w:u w:val="none"/>
                <w:lang w:val="en-US" w:eastAsia="zh-CN"/>
              </w:rPr>
            </w:pPr>
            <w:r>
              <w:rPr>
                <w:rFonts w:hint="eastAsia" w:ascii="Times New Roman" w:hAnsi="Times New Roman" w:eastAsia="宋体" w:cs="宋体"/>
                <w:color w:val="auto"/>
                <w:kern w:val="0"/>
                <w:sz w:val="18"/>
                <w:szCs w:val="18"/>
              </w:rPr>
              <w:t>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 w:hRule="atLeast"/>
          <w:jc w:val="center"/>
        </w:trPr>
        <w:tc>
          <w:tcPr>
            <w:tcW w:w="313"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3</w:t>
            </w:r>
          </w:p>
        </w:tc>
        <w:tc>
          <w:tcPr>
            <w:tcW w:w="1785" w:type="dxa"/>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经济学</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7</w:t>
            </w:r>
            <w:r>
              <w:rPr>
                <w:rFonts w:hint="eastAsia" w:ascii="Times New Roman" w:hAnsi="Times New Roman" w:eastAsia="宋体" w:cs="宋体"/>
                <w:color w:val="auto"/>
                <w:kern w:val="0"/>
                <w:sz w:val="18"/>
                <w:szCs w:val="18"/>
              </w:rPr>
              <w:t>2</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54</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18</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b/>
                <w:bCs/>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4</w:t>
            </w:r>
          </w:p>
        </w:tc>
        <w:tc>
          <w:tcPr>
            <w:tcW w:w="1785" w:type="dxa"/>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国际金融实务</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rPr>
              <w:t>4</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72</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sz w:val="18"/>
                <w:szCs w:val="18"/>
                <w:lang w:val="en-US"/>
              </w:rPr>
            </w:pPr>
            <w:r>
              <w:rPr>
                <w:rFonts w:hint="eastAsia" w:ascii="Times New Roman" w:hAnsi="Times New Roman" w:eastAsia="宋体" w:cs="宋体"/>
                <w:color w:val="auto"/>
                <w:kern w:val="0"/>
                <w:sz w:val="18"/>
                <w:szCs w:val="18"/>
                <w:lang w:val="en-US" w:eastAsia="zh-CN"/>
              </w:rPr>
              <w:t>36</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36</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b/>
                <w:bCs/>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5</w:t>
            </w:r>
          </w:p>
        </w:tc>
        <w:tc>
          <w:tcPr>
            <w:tcW w:w="1785" w:type="dxa"/>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跨境电子商务基础</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7</w:t>
            </w:r>
            <w:r>
              <w:rPr>
                <w:rFonts w:hint="eastAsia" w:ascii="Times New Roman" w:hAnsi="Times New Roman" w:eastAsia="宋体" w:cs="宋体"/>
                <w:color w:val="auto"/>
                <w:kern w:val="0"/>
                <w:sz w:val="18"/>
                <w:szCs w:val="18"/>
              </w:rPr>
              <w:t>2</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宋体"/>
                <w:sz w:val="18"/>
                <w:szCs w:val="18"/>
                <w:lang w:val="en-US" w:eastAsia="zh-CN"/>
              </w:rPr>
            </w:pPr>
            <w:r>
              <w:rPr>
                <w:rFonts w:hint="eastAsia" w:ascii="Times New Roman" w:hAnsi="Times New Roman" w:cs="宋体"/>
                <w:sz w:val="18"/>
                <w:szCs w:val="18"/>
                <w:lang w:val="en-US" w:eastAsia="zh-CN"/>
              </w:rPr>
              <w:t>54</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sz w:val="18"/>
                <w:szCs w:val="18"/>
                <w:lang w:val="en-US"/>
              </w:rPr>
            </w:pPr>
            <w:r>
              <w:rPr>
                <w:rFonts w:hint="eastAsia" w:ascii="Times New Roman" w:hAnsi="Times New Roman" w:eastAsia="宋体" w:cs="宋体"/>
                <w:color w:val="auto"/>
                <w:kern w:val="0"/>
                <w:sz w:val="18"/>
                <w:szCs w:val="18"/>
                <w:lang w:val="en-US" w:eastAsia="zh-CN"/>
              </w:rPr>
              <w:t>18</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b/>
                <w:bCs/>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color w:val="auto"/>
                <w:kern w:val="0"/>
                <w:sz w:val="18"/>
                <w:szCs w:val="18"/>
                <w:lang w:val="en-US" w:eastAsia="zh-CN"/>
              </w:rPr>
              <w:t>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6</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外贸函电写作</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72</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36</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36</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b/>
                <w:bCs/>
                <w:sz w:val="18"/>
                <w:szCs w:val="18"/>
                <w:u w:val="single"/>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color w:val="auto"/>
                <w:kern w:val="0"/>
                <w:sz w:val="18"/>
                <w:szCs w:val="18"/>
              </w:rPr>
              <w:t>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7</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国际市场营销</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72</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36</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36</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b/>
                <w:bCs/>
                <w:sz w:val="18"/>
                <w:szCs w:val="18"/>
                <w:u w:val="single"/>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sz w:val="18"/>
                <w:szCs w:val="18"/>
                <w:lang w:val="en-US" w:eastAsia="zh-CN"/>
              </w:rPr>
            </w:pPr>
            <w:r>
              <w:rPr>
                <w:rFonts w:hint="eastAsia" w:ascii="Times New Roman" w:hAnsi="Times New Roman" w:eastAsia="宋体" w:cs="宋体"/>
                <w:color w:val="auto"/>
                <w:kern w:val="0"/>
                <w:sz w:val="18"/>
                <w:szCs w:val="18"/>
                <w:lang w:val="en-US" w:eastAsia="zh-CN"/>
              </w:rPr>
              <w:t>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8</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跨境电子商务英语</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rPr>
              <w:t>3</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54</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sz w:val="18"/>
                <w:szCs w:val="18"/>
                <w:lang w:eastAsia="zh-CN"/>
              </w:rPr>
            </w:pPr>
            <w:r>
              <w:rPr>
                <w:rFonts w:hint="eastAsia" w:ascii="Times New Roman" w:hAnsi="Times New Roman" w:eastAsia="宋体" w:cs="宋体"/>
                <w:color w:val="auto"/>
                <w:kern w:val="0"/>
                <w:sz w:val="18"/>
                <w:szCs w:val="18"/>
                <w:lang w:val="en-US" w:eastAsia="zh-CN"/>
              </w:rPr>
              <w:t>36</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18</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sz w:val="18"/>
                <w:szCs w:val="18"/>
                <w:u w:val="none"/>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2856" w:type="dxa"/>
            <w:gridSpan w:val="4"/>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小计</w:t>
            </w: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sz w:val="18"/>
                <w:szCs w:val="18"/>
                <w:lang w:val="en-US"/>
              </w:rPr>
            </w:pPr>
            <w:r>
              <w:rPr>
                <w:rFonts w:hint="eastAsia" w:ascii="Times New Roman" w:hAnsi="Times New Roman" w:eastAsia="宋体" w:cs="宋体"/>
                <w:color w:val="auto"/>
                <w:kern w:val="0"/>
                <w:sz w:val="18"/>
                <w:szCs w:val="18"/>
                <w:lang w:val="en-US" w:eastAsia="zh-CN"/>
              </w:rPr>
              <w:t>29</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522</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324</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sz w:val="18"/>
                <w:szCs w:val="18"/>
                <w:lang w:val="en-US"/>
              </w:rPr>
            </w:pPr>
            <w:r>
              <w:rPr>
                <w:rFonts w:hint="eastAsia" w:ascii="Times New Roman" w:hAnsi="Times New Roman" w:eastAsia="宋体" w:cs="宋体"/>
                <w:color w:val="auto"/>
                <w:kern w:val="0"/>
                <w:sz w:val="18"/>
                <w:szCs w:val="18"/>
                <w:lang w:val="en-US" w:eastAsia="zh-CN"/>
              </w:rPr>
              <w:t>198</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ascii="Times New Roman" w:hAnsi="Times New Roman"/>
                <w:sz w:val="18"/>
                <w:szCs w:val="18"/>
              </w:rPr>
              <w:t>专业</w:t>
            </w:r>
          </w:p>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sz w:val="18"/>
                <w:szCs w:val="18"/>
                <w:lang w:eastAsia="zh-CN"/>
              </w:rPr>
              <w:t>核心</w:t>
            </w:r>
            <w:r>
              <w:rPr>
                <w:rFonts w:ascii="Times New Roman" w:hAnsi="Times New Roman"/>
                <w:sz w:val="18"/>
                <w:szCs w:val="18"/>
              </w:rPr>
              <w:t>课</w:t>
            </w:r>
          </w:p>
        </w:tc>
        <w:tc>
          <w:tcPr>
            <w:tcW w:w="300"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必修</w:t>
            </w: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sz w:val="18"/>
                <w:szCs w:val="18"/>
                <w:lang w:val="en-US" w:eastAsia="zh-CN"/>
              </w:rPr>
              <w:t>1</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报关报检业务操作</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72</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18</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宋体"/>
                <w:sz w:val="18"/>
                <w:szCs w:val="18"/>
                <w:lang w:val="en-US" w:eastAsia="zh-CN"/>
              </w:rPr>
            </w:pPr>
            <w:r>
              <w:rPr>
                <w:rFonts w:hint="eastAsia" w:ascii="Times New Roman" w:hAnsi="Times New Roman" w:eastAsia="宋体" w:cs="宋体"/>
                <w:color w:val="auto"/>
                <w:kern w:val="0"/>
                <w:sz w:val="18"/>
                <w:szCs w:val="18"/>
                <w:lang w:val="en-US" w:eastAsia="zh-CN"/>
              </w:rPr>
              <w:t>54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rPr>
              <w:t>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sz w:val="18"/>
                <w:szCs w:val="18"/>
                <w:lang w:val="en-US" w:eastAsia="zh-CN"/>
              </w:rPr>
              <w:t>2</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国际货运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代理业务操作</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72</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sz w:val="18"/>
                <w:szCs w:val="18"/>
                <w:lang w:val="en-US"/>
              </w:rPr>
            </w:pPr>
            <w:r>
              <w:rPr>
                <w:rFonts w:hint="eastAsia" w:ascii="Times New Roman" w:hAnsi="Times New Roman" w:eastAsia="宋体" w:cs="宋体"/>
                <w:color w:val="auto"/>
                <w:kern w:val="0"/>
                <w:sz w:val="18"/>
                <w:szCs w:val="18"/>
                <w:lang w:val="en-US" w:eastAsia="zh-CN"/>
              </w:rPr>
              <w:t>18</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sz w:val="18"/>
                <w:szCs w:val="18"/>
                <w:lang w:val="en-US"/>
              </w:rPr>
            </w:pPr>
            <w:r>
              <w:rPr>
                <w:rFonts w:hint="eastAsia" w:ascii="Times New Roman" w:hAnsi="Times New Roman" w:eastAsia="宋体" w:cs="宋体"/>
                <w:color w:val="auto"/>
                <w:kern w:val="0"/>
                <w:sz w:val="18"/>
                <w:szCs w:val="18"/>
                <w:lang w:val="en-US" w:eastAsia="zh-CN"/>
              </w:rPr>
              <w:t>54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sz w:val="18"/>
                <w:szCs w:val="18"/>
                <w:lang w:val="en-US" w:eastAsia="zh-CN"/>
              </w:rPr>
            </w:pPr>
            <w:r>
              <w:rPr>
                <w:rFonts w:hint="eastAsia" w:ascii="Times New Roman" w:hAnsi="Times New Roman" w:eastAsia="宋体" w:cs="宋体"/>
                <w:color w:val="auto"/>
                <w:kern w:val="0"/>
                <w:sz w:val="18"/>
                <w:szCs w:val="18"/>
                <w:lang w:val="en-US" w:eastAsia="zh-CN"/>
              </w:rPr>
              <w:t>5</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sz w:val="18"/>
                <w:szCs w:val="18"/>
                <w:lang w:val="en-US" w:eastAsia="zh-CN"/>
              </w:rPr>
              <w:t>3</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外贸单证缮制与处理</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1</w:t>
            </w: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72</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18</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sz w:val="18"/>
                <w:szCs w:val="18"/>
                <w:lang w:val="en-US"/>
              </w:rPr>
            </w:pPr>
            <w:r>
              <w:rPr>
                <w:rFonts w:hint="eastAsia" w:ascii="Times New Roman" w:hAnsi="Times New Roman" w:eastAsia="宋体" w:cs="宋体"/>
                <w:color w:val="auto"/>
                <w:kern w:val="0"/>
                <w:sz w:val="18"/>
                <w:szCs w:val="18"/>
                <w:lang w:val="en-US" w:eastAsia="zh-CN"/>
              </w:rPr>
              <w:t>54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b/>
                <w:bCs/>
                <w:sz w:val="18"/>
                <w:szCs w:val="18"/>
              </w:rPr>
            </w:pPr>
            <w:r>
              <w:rPr>
                <w:rFonts w:hint="eastAsia" w:ascii="Times New Roman" w:hAnsi="Times New Roman" w:eastAsia="宋体" w:cs="宋体"/>
                <w:color w:val="auto"/>
                <w:kern w:val="0"/>
                <w:sz w:val="18"/>
                <w:szCs w:val="18"/>
                <w:lang w:val="en-US" w:eastAsia="zh-CN"/>
              </w:rPr>
              <w:t>5</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sz w:val="18"/>
                <w:szCs w:val="18"/>
                <w:lang w:val="en-US" w:eastAsia="zh-CN"/>
              </w:rPr>
              <w:t>4</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外贸跟单处理业务</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3</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sz w:val="18"/>
                <w:szCs w:val="18"/>
                <w:lang w:val="en-US"/>
              </w:rPr>
            </w:pPr>
            <w:r>
              <w:rPr>
                <w:rFonts w:hint="eastAsia" w:ascii="Times New Roman" w:hAnsi="Times New Roman" w:eastAsia="宋体" w:cs="宋体"/>
                <w:color w:val="auto"/>
                <w:kern w:val="0"/>
                <w:sz w:val="18"/>
                <w:szCs w:val="18"/>
                <w:lang w:val="en-US" w:eastAsia="zh-CN"/>
              </w:rPr>
              <w:t>54</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sz w:val="18"/>
                <w:szCs w:val="18"/>
                <w:lang w:val="en-US"/>
              </w:rPr>
            </w:pPr>
            <w:r>
              <w:rPr>
                <w:rFonts w:hint="eastAsia" w:ascii="Times New Roman" w:hAnsi="Times New Roman" w:eastAsia="宋体" w:cs="宋体"/>
                <w:color w:val="auto"/>
                <w:kern w:val="0"/>
                <w:sz w:val="18"/>
                <w:szCs w:val="18"/>
                <w:lang w:val="en-US" w:eastAsia="zh-CN"/>
              </w:rPr>
              <w:t>18</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sz w:val="18"/>
                <w:szCs w:val="18"/>
                <w:lang w:val="en-US"/>
              </w:rPr>
            </w:pPr>
            <w:r>
              <w:rPr>
                <w:rFonts w:hint="eastAsia" w:ascii="Times New Roman" w:hAnsi="Times New Roman" w:eastAsia="宋体" w:cs="宋体"/>
                <w:color w:val="auto"/>
                <w:kern w:val="0"/>
                <w:sz w:val="18"/>
                <w:szCs w:val="18"/>
                <w:lang w:val="en-US" w:eastAsia="zh-CN"/>
              </w:rPr>
              <w:t>36</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w:t>
            </w: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sz w:val="18"/>
                <w:szCs w:val="18"/>
                <w:lang w:val="en-US" w:eastAsia="zh-CN"/>
              </w:rPr>
              <w:t>5</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跨境网店运营</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72</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30</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42</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sz w:val="18"/>
                <w:szCs w:val="18"/>
                <w:u w:val="single"/>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b/>
                <w:bCs/>
                <w:sz w:val="18"/>
                <w:szCs w:val="18"/>
              </w:rPr>
            </w:pPr>
            <w:r>
              <w:rPr>
                <w:rFonts w:hint="eastAsia" w:ascii="Times New Roman" w:hAnsi="Times New Roman" w:eastAsia="宋体" w:cs="宋体"/>
                <w:color w:val="auto"/>
                <w:kern w:val="0"/>
                <w:sz w:val="18"/>
                <w:szCs w:val="18"/>
                <w:lang w:val="en-US" w:eastAsia="zh-CN"/>
              </w:rPr>
              <w:t>6</w:t>
            </w: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sz w:val="18"/>
                <w:szCs w:val="18"/>
                <w:lang w:val="en-US" w:eastAsia="zh-CN"/>
              </w:rPr>
              <w:t>6</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商务数据分析与应用</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2.5</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45</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20</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25</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b/>
                <w:bCs/>
                <w:sz w:val="18"/>
                <w:szCs w:val="18"/>
                <w:u w:val="single"/>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sz w:val="18"/>
                <w:szCs w:val="18"/>
              </w:rPr>
            </w:pPr>
            <w:r>
              <w:rPr>
                <w:rFonts w:hint="eastAsia" w:ascii="Times New Roman" w:hAnsi="Times New Roman" w:eastAsia="宋体" w:cs="宋体"/>
                <w:color w:val="auto"/>
                <w:kern w:val="0"/>
                <w:sz w:val="18"/>
                <w:szCs w:val="18"/>
                <w:lang w:val="en-US" w:eastAsia="zh-CN"/>
              </w:rPr>
              <w:t>4</w:t>
            </w: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2856" w:type="dxa"/>
            <w:gridSpan w:val="4"/>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小计</w:t>
            </w: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宋体"/>
                <w:sz w:val="18"/>
                <w:szCs w:val="18"/>
                <w:lang w:val="en-US"/>
              </w:rPr>
            </w:pPr>
            <w:r>
              <w:rPr>
                <w:rFonts w:hint="eastAsia" w:ascii="Times New Roman" w:hAnsi="Times New Roman" w:eastAsia="宋体" w:cs="宋体"/>
                <w:kern w:val="0"/>
                <w:sz w:val="18"/>
                <w:szCs w:val="18"/>
                <w:lang w:val="en-US" w:eastAsia="zh-CN"/>
              </w:rPr>
              <w:t>21.5</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宋体"/>
                <w:sz w:val="18"/>
                <w:szCs w:val="18"/>
                <w:lang w:val="en-US"/>
              </w:rPr>
            </w:pPr>
            <w:r>
              <w:rPr>
                <w:rFonts w:hint="eastAsia" w:ascii="Times New Roman" w:hAnsi="Times New Roman" w:eastAsia="宋体" w:cs="宋体"/>
                <w:kern w:val="0"/>
                <w:sz w:val="18"/>
                <w:szCs w:val="18"/>
                <w:lang w:val="en-US" w:eastAsia="zh-CN"/>
              </w:rPr>
              <w:t>387</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宋体"/>
                <w:sz w:val="18"/>
                <w:szCs w:val="18"/>
                <w:lang w:val="en-US"/>
              </w:rPr>
            </w:pPr>
            <w:r>
              <w:rPr>
                <w:rFonts w:hint="eastAsia" w:ascii="Times New Roman" w:hAnsi="Times New Roman" w:eastAsia="宋体" w:cs="宋体"/>
                <w:kern w:val="0"/>
                <w:sz w:val="18"/>
                <w:szCs w:val="18"/>
                <w:lang w:val="en-US" w:eastAsia="zh-CN"/>
              </w:rPr>
              <w:t>122</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宋体"/>
                <w:sz w:val="18"/>
                <w:szCs w:val="18"/>
                <w:lang w:val="en-US"/>
              </w:rPr>
            </w:pPr>
            <w:r>
              <w:rPr>
                <w:rFonts w:hint="eastAsia" w:ascii="Times New Roman" w:hAnsi="Times New Roman" w:eastAsia="宋体" w:cs="宋体"/>
                <w:kern w:val="0"/>
                <w:sz w:val="18"/>
                <w:szCs w:val="18"/>
                <w:lang w:val="en-US" w:eastAsia="zh-CN"/>
              </w:rPr>
              <w:t>265</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eastAsia="zh-CN"/>
              </w:rPr>
            </w:pPr>
            <w:r>
              <w:rPr>
                <w:rFonts w:hint="eastAsia" w:ascii="Times New Roman" w:hAnsi="Times New Roman"/>
                <w:sz w:val="18"/>
                <w:szCs w:val="18"/>
                <w:lang w:eastAsia="zh-CN"/>
              </w:rPr>
              <w:t>专业选修课</w:t>
            </w:r>
          </w:p>
        </w:tc>
        <w:tc>
          <w:tcPr>
            <w:tcW w:w="300"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8458" w:type="dxa"/>
            <w:gridSpan w:val="16"/>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Theme="minorEastAsia"/>
                <w:color w:val="FF0000"/>
                <w:sz w:val="18"/>
                <w:szCs w:val="18"/>
                <w:lang w:eastAsia="zh-CN"/>
              </w:rPr>
            </w:pPr>
            <w:r>
              <w:rPr>
                <w:rFonts w:hint="eastAsia" w:ascii="Times New Roman" w:hAnsi="Times New Roman"/>
                <w:color w:val="FF0000"/>
                <w:sz w:val="18"/>
                <w:szCs w:val="18"/>
                <w:lang w:eastAsia="zh-CN"/>
              </w:rPr>
              <w:t>国际贸易模块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Theme="minorEastAsia"/>
                <w:color w:val="FF0000"/>
                <w:sz w:val="18"/>
                <w:szCs w:val="18"/>
                <w:lang w:val="en-US" w:eastAsia="zh-CN"/>
              </w:rPr>
            </w:pPr>
            <w:r>
              <w:rPr>
                <w:rFonts w:hint="eastAsia" w:ascii="Times New Roman" w:hAnsi="Times New Roman"/>
                <w:color w:val="FF0000"/>
                <w:sz w:val="18"/>
                <w:szCs w:val="18"/>
                <w:lang w:val="en-US" w:eastAsia="zh-CN"/>
              </w:rPr>
              <w:t>1</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FF0000"/>
                <w:sz w:val="18"/>
                <w:szCs w:val="18"/>
              </w:rPr>
            </w:pPr>
            <w:r>
              <w:rPr>
                <w:rFonts w:hint="eastAsia" w:ascii="Times New Roman" w:hAnsi="Times New Roman" w:eastAsia="宋体" w:cs="宋体"/>
                <w:color w:val="FF0000"/>
                <w:kern w:val="0"/>
                <w:sz w:val="18"/>
                <w:szCs w:val="18"/>
                <w:lang w:val="en-US" w:eastAsia="zh-CN"/>
              </w:rPr>
              <w:t>国际商务谈判</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color w:val="FF0000"/>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r>
              <w:rPr>
                <w:rFonts w:hint="default" w:ascii="Times New Roman" w:hAnsi="Times New Roman" w:cs="Arial"/>
                <w:color w:val="FF0000"/>
                <w:sz w:val="18"/>
                <w:szCs w:val="18"/>
              </w:rPr>
              <w:t>√</w:t>
            </w: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cs="宋体" w:eastAsiaTheme="minorEastAsia"/>
                <w:color w:val="FF0000"/>
                <w:sz w:val="18"/>
                <w:szCs w:val="18"/>
                <w:lang w:val="en-US" w:eastAsia="zh-CN"/>
              </w:rPr>
            </w:pPr>
            <w:r>
              <w:rPr>
                <w:rFonts w:hint="eastAsia" w:ascii="Times New Roman" w:hAnsi="Times New Roman" w:cs="宋体"/>
                <w:color w:val="FF0000"/>
                <w:sz w:val="18"/>
                <w:szCs w:val="18"/>
                <w:lang w:val="en-US" w:eastAsia="zh-CN"/>
              </w:rPr>
              <w:t>3</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宋体" w:eastAsiaTheme="minorEastAsia"/>
                <w:color w:val="FF0000"/>
                <w:sz w:val="18"/>
                <w:szCs w:val="18"/>
                <w:lang w:val="en-US" w:eastAsia="zh-CN"/>
              </w:rPr>
            </w:pPr>
            <w:r>
              <w:rPr>
                <w:rFonts w:hint="eastAsia" w:ascii="Times New Roman" w:hAnsi="Times New Roman" w:cs="宋体"/>
                <w:color w:val="FF0000"/>
                <w:sz w:val="18"/>
                <w:szCs w:val="18"/>
                <w:lang w:val="en-US" w:eastAsia="zh-CN"/>
              </w:rPr>
              <w:t>54</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rPr>
                <w:rFonts w:hint="default" w:ascii="Times New Roman" w:hAnsi="Times New Roman" w:cs="宋体" w:eastAsiaTheme="minorEastAsia"/>
                <w:color w:val="FF0000"/>
                <w:sz w:val="18"/>
                <w:szCs w:val="18"/>
                <w:lang w:val="en-US" w:eastAsia="zh-CN"/>
              </w:rPr>
            </w:pPr>
            <w:r>
              <w:rPr>
                <w:rFonts w:hint="eastAsia" w:ascii="Times New Roman" w:hAnsi="Times New Roman" w:cs="宋体"/>
                <w:color w:val="FF0000"/>
                <w:sz w:val="18"/>
                <w:szCs w:val="18"/>
                <w:lang w:val="en-US" w:eastAsia="zh-CN"/>
              </w:rPr>
              <w:t>18</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宋体" w:eastAsiaTheme="minorEastAsia"/>
                <w:color w:val="FF0000"/>
                <w:sz w:val="18"/>
                <w:szCs w:val="18"/>
                <w:lang w:val="en-US" w:eastAsia="zh-CN"/>
              </w:rPr>
            </w:pPr>
            <w:r>
              <w:rPr>
                <w:rFonts w:hint="eastAsia" w:ascii="Times New Roman" w:hAnsi="Times New Roman" w:cs="宋体"/>
                <w:color w:val="FF0000"/>
                <w:sz w:val="18"/>
                <w:szCs w:val="18"/>
                <w:lang w:val="en-US" w:eastAsia="zh-CN"/>
              </w:rPr>
              <w:t>36</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rPr>
                <w:rFonts w:hint="eastAsia" w:ascii="Times New Roman" w:hAnsi="Times New Roman" w:eastAsia="宋体" w:cs="宋体"/>
                <w:color w:val="FF0000"/>
                <w:sz w:val="18"/>
                <w:szCs w:val="18"/>
                <w:lang w:eastAsia="zh-CN"/>
              </w:rPr>
            </w:pPr>
            <w:r>
              <w:rPr>
                <w:rFonts w:hint="eastAsia" w:ascii="Times New Roman" w:hAnsi="Times New Roman" w:eastAsia="宋体" w:cs="宋体"/>
                <w:color w:val="FF0000"/>
                <w:kern w:val="0"/>
                <w:sz w:val="18"/>
                <w:szCs w:val="18"/>
                <w:lang w:val="en-US" w:eastAsia="zh-CN"/>
              </w:rPr>
              <w:t>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宋体" w:cs="宋体"/>
                <w:color w:val="FF0000"/>
                <w:sz w:val="18"/>
                <w:szCs w:val="18"/>
                <w:lang w:val="en-US" w:eastAsia="zh-CN"/>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color w:val="FF0000"/>
                <w:sz w:val="18"/>
                <w:szCs w:val="18"/>
                <w:lang w:val="en-US" w:eastAsia="zh-CN"/>
              </w:rPr>
            </w:pPr>
            <w:r>
              <w:rPr>
                <w:rFonts w:hint="eastAsia" w:ascii="Times New Roman" w:hAnsi="Times New Roman"/>
                <w:color w:val="FF0000"/>
                <w:sz w:val="18"/>
                <w:szCs w:val="18"/>
                <w:lang w:val="en-US" w:eastAsia="zh-CN"/>
              </w:rPr>
              <w:t>2</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FF0000"/>
                <w:kern w:val="0"/>
                <w:sz w:val="18"/>
                <w:szCs w:val="18"/>
              </w:rPr>
            </w:pPr>
            <w:r>
              <w:rPr>
                <w:rFonts w:hint="eastAsia" w:ascii="Times New Roman" w:hAnsi="Times New Roman" w:eastAsia="宋体" w:cs="宋体"/>
                <w:color w:val="FF0000"/>
                <w:kern w:val="0"/>
                <w:sz w:val="18"/>
                <w:szCs w:val="18"/>
                <w:lang w:val="en-US" w:eastAsia="zh-CN"/>
              </w:rPr>
              <w:t>国际商法</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宋体"/>
                <w:color w:val="FF0000"/>
                <w:kern w:val="0"/>
                <w:sz w:val="18"/>
                <w:szCs w:val="18"/>
                <w:lang w:val="en-US" w:eastAsia="zh-CN"/>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cs="Arial"/>
                <w:color w:val="FF0000"/>
                <w:sz w:val="18"/>
                <w:szCs w:val="18"/>
              </w:rPr>
            </w:pPr>
            <w:r>
              <w:rPr>
                <w:rFonts w:hint="default" w:ascii="Times New Roman" w:hAnsi="Times New Roman" w:cs="Arial"/>
                <w:color w:val="FF0000"/>
                <w:sz w:val="18"/>
                <w:szCs w:val="18"/>
              </w:rPr>
              <w:t>√</w:t>
            </w: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3</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54</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rPr>
                <w:rFonts w:hint="default" w:ascii="Times New Roman" w:hAnsi="Times New Roman" w:eastAsia="宋体" w:cs="宋体"/>
                <w:bCs/>
                <w:color w:val="FF0000"/>
                <w:sz w:val="18"/>
                <w:szCs w:val="18"/>
                <w:lang w:val="en-US" w:eastAsia="zh-CN"/>
              </w:rPr>
            </w:pPr>
            <w:r>
              <w:rPr>
                <w:rFonts w:hint="eastAsia" w:ascii="Times New Roman" w:hAnsi="Times New Roman" w:eastAsia="宋体" w:cs="宋体"/>
                <w:bCs/>
                <w:color w:val="FF0000"/>
                <w:sz w:val="18"/>
                <w:szCs w:val="18"/>
                <w:lang w:val="en-US" w:eastAsia="zh-CN"/>
              </w:rPr>
              <w:t>0</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54</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r>
              <w:rPr>
                <w:rFonts w:hint="eastAsia" w:ascii="Times New Roman" w:hAnsi="Times New Roman" w:cs="宋体"/>
                <w:b w:val="0"/>
                <w:bCs w:val="0"/>
                <w:color w:val="FF0000"/>
                <w:sz w:val="18"/>
                <w:szCs w:val="18"/>
                <w:lang w:val="en-US" w:eastAsia="zh-CN"/>
              </w:rPr>
              <w:t>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宋体" w:cs="宋体"/>
                <w:color w:val="FF0000"/>
                <w:kern w:val="0"/>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color w:val="FF0000"/>
                <w:sz w:val="18"/>
                <w:szCs w:val="18"/>
                <w:lang w:val="en-US" w:eastAsia="zh-CN"/>
              </w:rPr>
            </w:pPr>
            <w:r>
              <w:rPr>
                <w:rFonts w:hint="eastAsia" w:ascii="Times New Roman" w:hAnsi="Times New Roman"/>
                <w:color w:val="FF0000"/>
                <w:sz w:val="18"/>
                <w:szCs w:val="18"/>
                <w:lang w:val="en-US" w:eastAsia="zh-CN"/>
              </w:rPr>
              <w:t>3</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一代一路沿线专题</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宋体"/>
                <w:color w:val="FF0000"/>
                <w:kern w:val="0"/>
                <w:sz w:val="18"/>
                <w:szCs w:val="18"/>
                <w:lang w:val="en-US" w:eastAsia="zh-CN"/>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cs="Arial"/>
                <w:color w:val="FF0000"/>
                <w:sz w:val="18"/>
                <w:szCs w:val="18"/>
              </w:rPr>
            </w:pPr>
            <w:r>
              <w:rPr>
                <w:rFonts w:hint="default" w:ascii="Times New Roman" w:hAnsi="Times New Roman" w:cs="Arial"/>
                <w:color w:val="FF0000"/>
                <w:sz w:val="18"/>
                <w:szCs w:val="18"/>
              </w:rPr>
              <w:t>√</w:t>
            </w: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3</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54</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rPr>
                <w:rFonts w:hint="default" w:ascii="Times New Roman" w:hAnsi="Times New Roman" w:eastAsia="宋体" w:cs="宋体"/>
                <w:bCs/>
                <w:color w:val="FF0000"/>
                <w:sz w:val="18"/>
                <w:szCs w:val="18"/>
                <w:lang w:val="en-US" w:eastAsia="zh-CN"/>
              </w:rPr>
            </w:pPr>
            <w:r>
              <w:rPr>
                <w:rFonts w:hint="eastAsia" w:ascii="Times New Roman" w:hAnsi="Times New Roman" w:eastAsia="宋体" w:cs="宋体"/>
                <w:bCs/>
                <w:color w:val="FF0000"/>
                <w:sz w:val="18"/>
                <w:szCs w:val="18"/>
                <w:lang w:val="en-US" w:eastAsia="zh-CN"/>
              </w:rPr>
              <w:t>36</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18</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cs="宋体"/>
                <w:b w:val="0"/>
                <w:bCs w:val="0"/>
                <w:color w:val="FF000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4</w:t>
            </w: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8458" w:type="dxa"/>
            <w:gridSpan w:val="16"/>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Theme="minorEastAsia"/>
                <w:color w:val="FF0000"/>
                <w:sz w:val="18"/>
                <w:szCs w:val="18"/>
                <w:lang w:eastAsia="zh-CN"/>
              </w:rPr>
            </w:pPr>
            <w:r>
              <w:rPr>
                <w:rFonts w:hint="eastAsia" w:ascii="Times New Roman" w:hAnsi="Times New Roman"/>
                <w:color w:val="FF0000"/>
                <w:sz w:val="18"/>
                <w:szCs w:val="18"/>
                <w:lang w:eastAsia="zh-CN"/>
              </w:rPr>
              <w:t>跨境电子商务模块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color w:val="FF0000"/>
                <w:sz w:val="18"/>
                <w:szCs w:val="18"/>
                <w:lang w:val="en-US" w:eastAsia="zh-CN"/>
              </w:rPr>
            </w:pPr>
            <w:r>
              <w:rPr>
                <w:rFonts w:hint="eastAsia" w:ascii="Times New Roman" w:hAnsi="Times New Roman"/>
                <w:color w:val="FF0000"/>
                <w:sz w:val="18"/>
                <w:szCs w:val="18"/>
                <w:lang w:val="en-US" w:eastAsia="zh-CN"/>
              </w:rPr>
              <w:t>1</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跨境电商供应链管理</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宋体"/>
                <w:color w:val="FF0000"/>
                <w:kern w:val="0"/>
                <w:sz w:val="18"/>
                <w:szCs w:val="18"/>
                <w:lang w:val="en-US" w:eastAsia="zh-CN"/>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cs="Arial"/>
                <w:color w:val="FF0000"/>
                <w:sz w:val="18"/>
                <w:szCs w:val="18"/>
              </w:rPr>
            </w:pPr>
            <w:r>
              <w:rPr>
                <w:rFonts w:hint="default" w:ascii="Times New Roman" w:hAnsi="Times New Roman" w:cs="Arial"/>
                <w:color w:val="FF0000"/>
                <w:sz w:val="18"/>
                <w:szCs w:val="18"/>
              </w:rPr>
              <w:t>√</w:t>
            </w: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3</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54</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rPr>
                <w:rFonts w:hint="default" w:ascii="Times New Roman" w:hAnsi="Times New Roman" w:eastAsia="宋体" w:cs="宋体"/>
                <w:bCs/>
                <w:color w:val="FF0000"/>
                <w:sz w:val="18"/>
                <w:szCs w:val="18"/>
                <w:lang w:val="en-US" w:eastAsia="zh-CN"/>
              </w:rPr>
            </w:pPr>
            <w:r>
              <w:rPr>
                <w:rFonts w:hint="eastAsia" w:ascii="Times New Roman" w:hAnsi="Times New Roman" w:eastAsia="宋体" w:cs="宋体"/>
                <w:bCs/>
                <w:color w:val="FF0000"/>
                <w:sz w:val="18"/>
                <w:szCs w:val="18"/>
                <w:lang w:val="en-US" w:eastAsia="zh-CN"/>
              </w:rPr>
              <w:t>18</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36</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cs="宋体"/>
                <w:b w:val="0"/>
                <w:bCs w:val="0"/>
                <w:color w:val="FF0000"/>
                <w:sz w:val="18"/>
                <w:szCs w:val="18"/>
                <w:lang w:val="en-US" w:eastAsia="zh-CN"/>
              </w:rPr>
            </w:pPr>
            <w:r>
              <w:rPr>
                <w:rFonts w:hint="eastAsia" w:ascii="Times New Roman" w:hAnsi="Times New Roman" w:cs="宋体"/>
                <w:b w:val="0"/>
                <w:bCs w:val="0"/>
                <w:color w:val="FF0000"/>
                <w:sz w:val="18"/>
                <w:szCs w:val="18"/>
                <w:lang w:val="en-US" w:eastAsia="zh-CN"/>
              </w:rPr>
              <w:t>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宋体" w:cs="宋体"/>
                <w:color w:val="FF0000"/>
                <w:kern w:val="0"/>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仿宋"/>
                <w:color w:val="FF0000"/>
                <w:sz w:val="18"/>
                <w:szCs w:val="18"/>
                <w:lang w:val="en-US" w:eastAsia="zh-CN"/>
              </w:rPr>
            </w:pPr>
            <w:r>
              <w:rPr>
                <w:rFonts w:hint="eastAsia" w:ascii="Times New Roman" w:hAnsi="Times New Roman" w:eastAsia="仿宋"/>
                <w:color w:val="FF0000"/>
                <w:sz w:val="18"/>
                <w:szCs w:val="18"/>
                <w:lang w:val="en-US" w:eastAsia="zh-CN"/>
              </w:rPr>
              <w:t>2</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FF0000"/>
                <w:sz w:val="18"/>
                <w:szCs w:val="18"/>
              </w:rPr>
            </w:pPr>
            <w:r>
              <w:rPr>
                <w:rFonts w:hint="eastAsia" w:ascii="Times New Roman" w:hAnsi="Times New Roman" w:eastAsia="宋体" w:cs="宋体"/>
                <w:color w:val="FF0000"/>
                <w:kern w:val="0"/>
                <w:sz w:val="18"/>
                <w:szCs w:val="18"/>
                <w:lang w:val="en-US" w:eastAsia="zh-CN"/>
              </w:rPr>
              <w:t>跨境电商新媒体运销</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color w:val="FF0000"/>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r>
              <w:rPr>
                <w:rFonts w:hint="default" w:ascii="Times New Roman" w:hAnsi="Times New Roman" w:cs="Arial"/>
                <w:color w:val="FF0000"/>
                <w:sz w:val="18"/>
                <w:szCs w:val="18"/>
              </w:rPr>
              <w:t>√</w:t>
            </w: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cs="宋体" w:eastAsiaTheme="minorEastAsia"/>
                <w:color w:val="FF0000"/>
                <w:sz w:val="18"/>
                <w:szCs w:val="18"/>
                <w:lang w:val="en-US" w:eastAsia="zh-CN"/>
              </w:rPr>
            </w:pPr>
            <w:r>
              <w:rPr>
                <w:rFonts w:hint="eastAsia" w:ascii="Times New Roman" w:hAnsi="Times New Roman" w:cs="宋体"/>
                <w:color w:val="FF0000"/>
                <w:sz w:val="18"/>
                <w:szCs w:val="18"/>
                <w:lang w:val="en-US" w:eastAsia="zh-CN"/>
              </w:rPr>
              <w:t>3</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宋体" w:eastAsiaTheme="minorEastAsia"/>
                <w:color w:val="FF0000"/>
                <w:sz w:val="18"/>
                <w:szCs w:val="18"/>
                <w:lang w:val="en-US" w:eastAsia="zh-CN"/>
              </w:rPr>
            </w:pPr>
            <w:r>
              <w:rPr>
                <w:rFonts w:hint="eastAsia" w:ascii="Times New Roman" w:hAnsi="Times New Roman" w:cs="宋体"/>
                <w:color w:val="FF0000"/>
                <w:sz w:val="18"/>
                <w:szCs w:val="18"/>
                <w:lang w:val="en-US" w:eastAsia="zh-CN"/>
              </w:rPr>
              <w:t>54</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rPr>
                <w:rFonts w:hint="default" w:ascii="Times New Roman" w:hAnsi="Times New Roman" w:cs="宋体" w:eastAsiaTheme="minorEastAsia"/>
                <w:color w:val="FF0000"/>
                <w:sz w:val="18"/>
                <w:szCs w:val="18"/>
                <w:lang w:val="en-US" w:eastAsia="zh-CN"/>
              </w:rPr>
            </w:pPr>
            <w:r>
              <w:rPr>
                <w:rFonts w:hint="eastAsia" w:ascii="Times New Roman" w:hAnsi="Times New Roman" w:cs="宋体"/>
                <w:color w:val="FF0000"/>
                <w:sz w:val="18"/>
                <w:szCs w:val="18"/>
                <w:lang w:val="en-US" w:eastAsia="zh-CN"/>
              </w:rPr>
              <w:t>18</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宋体" w:eastAsiaTheme="minorEastAsia"/>
                <w:color w:val="FF0000"/>
                <w:sz w:val="18"/>
                <w:szCs w:val="18"/>
                <w:lang w:val="en-US" w:eastAsia="zh-CN"/>
              </w:rPr>
            </w:pPr>
            <w:r>
              <w:rPr>
                <w:rFonts w:hint="eastAsia" w:ascii="Times New Roman" w:hAnsi="Times New Roman" w:cs="宋体"/>
                <w:color w:val="FF0000"/>
                <w:sz w:val="18"/>
                <w:szCs w:val="18"/>
                <w:lang w:val="en-US" w:eastAsia="zh-CN"/>
              </w:rPr>
              <w:t>36</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s="宋体"/>
                <w:color w:val="FF0000"/>
                <w:sz w:val="18"/>
                <w:szCs w:val="18"/>
                <w:lang w:val="en-US" w:eastAsia="zh-CN"/>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r>
              <w:rPr>
                <w:rFonts w:hint="eastAsia" w:ascii="Times New Roman" w:hAnsi="Times New Roman" w:cs="宋体"/>
                <w:color w:val="FF0000"/>
                <w:sz w:val="18"/>
                <w:szCs w:val="18"/>
                <w:lang w:val="en-US" w:eastAsia="zh-CN"/>
              </w:rPr>
              <w:t>4</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vMerge w:val="continue"/>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仿宋"/>
                <w:color w:val="FF0000"/>
                <w:sz w:val="18"/>
                <w:szCs w:val="18"/>
                <w:lang w:val="en-US" w:eastAsia="zh-CN"/>
              </w:rPr>
            </w:pPr>
            <w:r>
              <w:rPr>
                <w:rFonts w:hint="eastAsia" w:ascii="Times New Roman" w:hAnsi="Times New Roman" w:eastAsia="仿宋"/>
                <w:color w:val="FF0000"/>
                <w:sz w:val="18"/>
                <w:szCs w:val="18"/>
                <w:lang w:val="en-US" w:eastAsia="zh-CN"/>
              </w:rPr>
              <w:t>3</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FF0000"/>
                <w:sz w:val="18"/>
                <w:szCs w:val="18"/>
                <w:lang w:eastAsia="zh-CN"/>
              </w:rPr>
            </w:pPr>
            <w:r>
              <w:rPr>
                <w:rFonts w:hint="eastAsia" w:ascii="Times New Roman" w:hAnsi="Times New Roman"/>
                <w:color w:val="FF0000"/>
                <w:sz w:val="18"/>
                <w:szCs w:val="18"/>
                <w:lang w:eastAsia="zh-CN"/>
              </w:rPr>
              <w:t>跨境支付与结算</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color w:val="FF0000"/>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r>
              <w:rPr>
                <w:rFonts w:hint="default" w:ascii="Times New Roman" w:hAnsi="Times New Roman" w:cs="Arial"/>
                <w:color w:val="FF0000"/>
                <w:sz w:val="18"/>
                <w:szCs w:val="18"/>
              </w:rPr>
              <w:t>√</w:t>
            </w: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cs="宋体" w:eastAsiaTheme="minorEastAsia"/>
                <w:color w:val="FF0000"/>
                <w:sz w:val="18"/>
                <w:szCs w:val="18"/>
                <w:lang w:val="en-US" w:eastAsia="zh-CN"/>
              </w:rPr>
            </w:pPr>
            <w:r>
              <w:rPr>
                <w:rFonts w:hint="eastAsia" w:ascii="Times New Roman" w:hAnsi="Times New Roman" w:cs="宋体"/>
                <w:color w:val="FF0000"/>
                <w:sz w:val="18"/>
                <w:szCs w:val="18"/>
                <w:lang w:val="en-US" w:eastAsia="zh-CN"/>
              </w:rPr>
              <w:t>3</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宋体" w:eastAsiaTheme="minorEastAsia"/>
                <w:color w:val="FF0000"/>
                <w:sz w:val="18"/>
                <w:szCs w:val="18"/>
                <w:lang w:val="en-US" w:eastAsia="zh-CN"/>
              </w:rPr>
            </w:pPr>
            <w:r>
              <w:rPr>
                <w:rFonts w:hint="eastAsia" w:ascii="Times New Roman" w:hAnsi="Times New Roman" w:cs="宋体"/>
                <w:color w:val="FF0000"/>
                <w:sz w:val="18"/>
                <w:szCs w:val="18"/>
                <w:lang w:val="en-US" w:eastAsia="zh-CN"/>
              </w:rPr>
              <w:t>54</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rPr>
                <w:rFonts w:hint="default" w:ascii="Times New Roman" w:hAnsi="Times New Roman" w:cs="宋体" w:eastAsiaTheme="minorEastAsia"/>
                <w:color w:val="FF0000"/>
                <w:sz w:val="18"/>
                <w:szCs w:val="18"/>
                <w:lang w:val="en-US" w:eastAsia="zh-CN"/>
              </w:rPr>
            </w:pPr>
            <w:r>
              <w:rPr>
                <w:rFonts w:hint="eastAsia" w:ascii="Times New Roman" w:hAnsi="Times New Roman" w:cs="宋体"/>
                <w:color w:val="FF0000"/>
                <w:sz w:val="18"/>
                <w:szCs w:val="18"/>
                <w:lang w:val="en-US" w:eastAsia="zh-CN"/>
              </w:rPr>
              <w:t>18</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宋体" w:eastAsiaTheme="minorEastAsia"/>
                <w:color w:val="FF0000"/>
                <w:sz w:val="18"/>
                <w:szCs w:val="18"/>
                <w:lang w:val="en-US" w:eastAsia="zh-CN"/>
              </w:rPr>
            </w:pPr>
            <w:r>
              <w:rPr>
                <w:rFonts w:hint="eastAsia" w:ascii="Times New Roman" w:hAnsi="Times New Roman" w:cs="宋体"/>
                <w:color w:val="FF0000"/>
                <w:sz w:val="18"/>
                <w:szCs w:val="18"/>
                <w:lang w:val="en-US" w:eastAsia="zh-CN"/>
              </w:rPr>
              <w:t>36</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r>
              <w:rPr>
                <w:rFonts w:hint="eastAsia" w:ascii="Times New Roman" w:hAnsi="Times New Roman" w:cs="宋体"/>
                <w:color w:val="FF0000"/>
                <w:sz w:val="18"/>
                <w:szCs w:val="18"/>
                <w:lang w:val="en-US" w:eastAsia="zh-CN"/>
              </w:rPr>
              <w:t>4</w:t>
            </w: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8458" w:type="dxa"/>
            <w:gridSpan w:val="16"/>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Theme="minorEastAsia"/>
                <w:color w:val="FF0000"/>
                <w:sz w:val="18"/>
                <w:szCs w:val="18"/>
                <w:lang w:eastAsia="zh-CN"/>
              </w:rPr>
            </w:pPr>
            <w:r>
              <w:rPr>
                <w:rFonts w:hint="eastAsia" w:ascii="Times New Roman" w:hAnsi="Times New Roman"/>
                <w:color w:val="FF0000"/>
                <w:sz w:val="18"/>
                <w:szCs w:val="18"/>
                <w:lang w:eastAsia="zh-CN"/>
              </w:rPr>
              <w:t>小语种模块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color w:val="FF0000"/>
                <w:sz w:val="18"/>
                <w:szCs w:val="18"/>
                <w:lang w:val="en-US" w:eastAsia="zh-CN"/>
              </w:rPr>
            </w:pPr>
            <w:r>
              <w:rPr>
                <w:rFonts w:hint="eastAsia" w:ascii="Times New Roman" w:hAnsi="Times New Roman"/>
                <w:color w:val="FF0000"/>
                <w:sz w:val="18"/>
                <w:szCs w:val="18"/>
                <w:lang w:val="en-US" w:eastAsia="zh-CN"/>
              </w:rPr>
              <w:t>1</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olor w:val="FF0000"/>
                <w:sz w:val="18"/>
                <w:szCs w:val="18"/>
                <w:lang w:eastAsia="zh-CN"/>
              </w:rPr>
            </w:pPr>
            <w:r>
              <w:rPr>
                <w:rFonts w:hint="eastAsia" w:ascii="Times New Roman" w:hAnsi="Times New Roman"/>
                <w:color w:val="FF0000"/>
                <w:sz w:val="18"/>
                <w:szCs w:val="18"/>
                <w:lang w:eastAsia="zh-CN"/>
              </w:rPr>
              <w:t>越南语</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color w:val="FF0000"/>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cs="Arial"/>
                <w:color w:val="FF0000"/>
                <w:sz w:val="18"/>
                <w:szCs w:val="18"/>
              </w:rPr>
            </w:pPr>
            <w:r>
              <w:rPr>
                <w:rFonts w:hint="default" w:ascii="Times New Roman" w:hAnsi="Times New Roman" w:cs="Arial"/>
                <w:color w:val="FF0000"/>
                <w:sz w:val="18"/>
                <w:szCs w:val="18"/>
              </w:rPr>
              <w:t>√</w:t>
            </w: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3</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54</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rPr>
                <w:rFonts w:hint="default" w:ascii="Times New Roman" w:hAnsi="Times New Roman" w:cs="宋体"/>
                <w:color w:val="FF0000"/>
                <w:sz w:val="18"/>
                <w:szCs w:val="18"/>
                <w:lang w:val="en-US" w:eastAsia="zh-CN"/>
              </w:rPr>
            </w:pPr>
            <w:r>
              <w:rPr>
                <w:rFonts w:hint="eastAsia" w:ascii="Times New Roman" w:hAnsi="Times New Roman" w:cs="宋体"/>
                <w:color w:val="FF0000"/>
                <w:sz w:val="18"/>
                <w:szCs w:val="18"/>
                <w:lang w:val="en-US" w:eastAsia="zh-CN"/>
              </w:rPr>
              <w:t>18</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宋体"/>
                <w:color w:val="FF0000"/>
                <w:sz w:val="18"/>
                <w:szCs w:val="18"/>
                <w:lang w:val="en-US" w:eastAsia="zh-CN"/>
              </w:rPr>
            </w:pPr>
            <w:r>
              <w:rPr>
                <w:rFonts w:hint="eastAsia" w:ascii="Times New Roman" w:hAnsi="Times New Roman" w:cs="宋体"/>
                <w:color w:val="FF0000"/>
                <w:sz w:val="18"/>
                <w:szCs w:val="18"/>
                <w:lang w:val="en-US" w:eastAsia="zh-CN"/>
              </w:rPr>
              <w:t>36</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cs="宋体" w:eastAsiaTheme="minorEastAsia"/>
                <w:color w:val="FF0000"/>
                <w:sz w:val="18"/>
                <w:szCs w:val="18"/>
                <w:lang w:val="en-US" w:eastAsia="zh-CN"/>
              </w:rPr>
            </w:pPr>
            <w:r>
              <w:rPr>
                <w:rFonts w:hint="eastAsia" w:ascii="Times New Roman" w:hAnsi="Times New Roman" w:cs="宋体"/>
                <w:color w:val="FF0000"/>
                <w:sz w:val="18"/>
                <w:szCs w:val="18"/>
                <w:lang w:val="en-US" w:eastAsia="zh-CN"/>
              </w:rPr>
              <w:t>4</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cs="宋体"/>
                <w:color w:val="FF0000"/>
                <w:sz w:val="18"/>
                <w:szCs w:val="18"/>
                <w:lang w:val="en-US" w:eastAsia="zh-CN"/>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color w:val="FF0000"/>
                <w:sz w:val="18"/>
                <w:szCs w:val="18"/>
                <w:lang w:val="en-US" w:eastAsia="zh-CN"/>
              </w:rPr>
            </w:pPr>
            <w:r>
              <w:rPr>
                <w:rFonts w:hint="eastAsia" w:ascii="Times New Roman" w:hAnsi="Times New Roman"/>
                <w:color w:val="FF0000"/>
                <w:sz w:val="18"/>
                <w:szCs w:val="18"/>
                <w:lang w:val="en-US" w:eastAsia="zh-CN"/>
              </w:rPr>
              <w:t>2</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olor w:val="FF0000"/>
                <w:sz w:val="18"/>
                <w:szCs w:val="18"/>
                <w:lang w:eastAsia="zh-CN"/>
              </w:rPr>
            </w:pPr>
            <w:r>
              <w:rPr>
                <w:rFonts w:hint="eastAsia" w:ascii="Times New Roman" w:hAnsi="Times New Roman"/>
                <w:color w:val="FF0000"/>
                <w:sz w:val="18"/>
                <w:szCs w:val="18"/>
                <w:lang w:eastAsia="zh-CN"/>
              </w:rPr>
              <w:t>印度尼西亚语</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color w:val="FF0000"/>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cs="Arial"/>
                <w:color w:val="FF0000"/>
                <w:sz w:val="18"/>
                <w:szCs w:val="18"/>
              </w:rPr>
            </w:pPr>
            <w:r>
              <w:rPr>
                <w:rFonts w:hint="default" w:ascii="Times New Roman" w:hAnsi="Times New Roman" w:cs="Arial"/>
                <w:color w:val="FF0000"/>
                <w:sz w:val="18"/>
                <w:szCs w:val="18"/>
              </w:rPr>
              <w:t>√</w:t>
            </w: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3</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54</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rPr>
                <w:rFonts w:hint="default" w:ascii="Times New Roman" w:hAnsi="Times New Roman" w:cs="宋体"/>
                <w:color w:val="FF0000"/>
                <w:sz w:val="18"/>
                <w:szCs w:val="18"/>
                <w:lang w:val="en-US" w:eastAsia="zh-CN"/>
              </w:rPr>
            </w:pPr>
            <w:r>
              <w:rPr>
                <w:rFonts w:hint="eastAsia" w:ascii="Times New Roman" w:hAnsi="Times New Roman" w:cs="宋体"/>
                <w:color w:val="FF0000"/>
                <w:sz w:val="18"/>
                <w:szCs w:val="18"/>
                <w:lang w:val="en-US" w:eastAsia="zh-CN"/>
              </w:rPr>
              <w:t>18</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宋体"/>
                <w:color w:val="FF0000"/>
                <w:sz w:val="18"/>
                <w:szCs w:val="18"/>
                <w:lang w:val="en-US" w:eastAsia="zh-CN"/>
              </w:rPr>
            </w:pPr>
            <w:r>
              <w:rPr>
                <w:rFonts w:hint="eastAsia" w:ascii="Times New Roman" w:hAnsi="Times New Roman" w:cs="宋体"/>
                <w:color w:val="FF0000"/>
                <w:sz w:val="18"/>
                <w:szCs w:val="18"/>
                <w:lang w:val="en-US" w:eastAsia="zh-CN"/>
              </w:rPr>
              <w:t>36</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cs="宋体" w:eastAsiaTheme="minorEastAsia"/>
                <w:color w:val="FF0000"/>
                <w:sz w:val="18"/>
                <w:szCs w:val="18"/>
                <w:lang w:val="en-US" w:eastAsia="zh-CN"/>
              </w:rPr>
            </w:pPr>
            <w:r>
              <w:rPr>
                <w:rFonts w:hint="eastAsia" w:ascii="Times New Roman" w:hAnsi="Times New Roman" w:cs="宋体"/>
                <w:color w:val="FF0000"/>
                <w:sz w:val="18"/>
                <w:szCs w:val="18"/>
                <w:lang w:val="en-US" w:eastAsia="zh-CN"/>
              </w:rPr>
              <w:t>4</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cs="宋体"/>
                <w:color w:val="FF0000"/>
                <w:sz w:val="18"/>
                <w:szCs w:val="18"/>
                <w:lang w:val="en-US" w:eastAsia="zh-CN"/>
              </w:rPr>
            </w:pP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color w:val="FF0000"/>
                <w:sz w:val="18"/>
                <w:szCs w:val="18"/>
                <w:lang w:val="en-US" w:eastAsia="zh-CN"/>
              </w:rPr>
            </w:pP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olor w:val="FF0000"/>
                <w:sz w:val="18"/>
                <w:szCs w:val="18"/>
                <w:lang w:eastAsia="zh-CN"/>
              </w:rPr>
            </w:pPr>
            <w:r>
              <w:rPr>
                <w:rFonts w:hint="eastAsia" w:ascii="Times New Roman" w:hAnsi="Times New Roman"/>
                <w:color w:val="FF0000"/>
                <w:sz w:val="18"/>
                <w:szCs w:val="18"/>
                <w:lang w:eastAsia="zh-CN"/>
              </w:rPr>
              <w:t>泰语</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color w:val="FF0000"/>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cs="Arial"/>
                <w:color w:val="FF0000"/>
                <w:sz w:val="18"/>
                <w:szCs w:val="18"/>
              </w:rPr>
            </w:pPr>
            <w:r>
              <w:rPr>
                <w:rFonts w:hint="default" w:ascii="Times New Roman" w:hAnsi="Times New Roman" w:cs="Arial"/>
                <w:color w:val="FF0000"/>
                <w:sz w:val="18"/>
                <w:szCs w:val="18"/>
              </w:rPr>
              <w:t>√</w:t>
            </w: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3</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color w:val="FF0000"/>
                <w:kern w:val="0"/>
                <w:sz w:val="18"/>
                <w:szCs w:val="18"/>
                <w:lang w:val="en-US" w:eastAsia="zh-CN"/>
              </w:rPr>
            </w:pPr>
            <w:r>
              <w:rPr>
                <w:rFonts w:hint="eastAsia" w:ascii="Times New Roman" w:hAnsi="Times New Roman" w:eastAsia="宋体" w:cs="宋体"/>
                <w:color w:val="FF0000"/>
                <w:kern w:val="0"/>
                <w:sz w:val="18"/>
                <w:szCs w:val="18"/>
                <w:lang w:val="en-US" w:eastAsia="zh-CN"/>
              </w:rPr>
              <w:t>54</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rPr>
                <w:rFonts w:hint="default" w:ascii="Times New Roman" w:hAnsi="Times New Roman" w:cs="宋体"/>
                <w:color w:val="FF0000"/>
                <w:sz w:val="18"/>
                <w:szCs w:val="18"/>
                <w:lang w:val="en-US" w:eastAsia="zh-CN"/>
              </w:rPr>
            </w:pPr>
            <w:r>
              <w:rPr>
                <w:rFonts w:hint="eastAsia" w:ascii="Times New Roman" w:hAnsi="Times New Roman" w:cs="宋体"/>
                <w:color w:val="FF0000"/>
                <w:sz w:val="18"/>
                <w:szCs w:val="18"/>
                <w:lang w:val="en-US" w:eastAsia="zh-CN"/>
              </w:rPr>
              <w:t>18</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cs="宋体"/>
                <w:color w:val="FF0000"/>
                <w:sz w:val="18"/>
                <w:szCs w:val="18"/>
                <w:lang w:val="en-US" w:eastAsia="zh-CN"/>
              </w:rPr>
            </w:pPr>
            <w:r>
              <w:rPr>
                <w:rFonts w:hint="eastAsia" w:ascii="Times New Roman" w:hAnsi="Times New Roman" w:cs="宋体"/>
                <w:color w:val="FF0000"/>
                <w:sz w:val="18"/>
                <w:szCs w:val="18"/>
                <w:lang w:val="en-US" w:eastAsia="zh-CN"/>
              </w:rPr>
              <w:t>36</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s="宋体"/>
                <w:color w:val="FF0000"/>
                <w:sz w:val="18"/>
                <w:szCs w:val="18"/>
              </w:rPr>
            </w:pP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cs="宋体"/>
                <w:color w:val="FF0000"/>
                <w:sz w:val="18"/>
                <w:szCs w:val="18"/>
                <w:lang w:val="en-US" w:eastAsia="zh-CN"/>
              </w:rPr>
            </w:pPr>
            <w:r>
              <w:rPr>
                <w:rFonts w:hint="eastAsia" w:ascii="Times New Roman" w:hAnsi="Times New Roman" w:cs="宋体"/>
                <w:color w:val="FF0000"/>
                <w:sz w:val="18"/>
                <w:szCs w:val="18"/>
                <w:lang w:val="en-US" w:eastAsia="zh-CN"/>
              </w:rPr>
              <w:t>4</w:t>
            </w:r>
          </w:p>
        </w:tc>
        <w:tc>
          <w:tcPr>
            <w:tcW w:w="456"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627"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2856" w:type="dxa"/>
            <w:gridSpan w:val="4"/>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color w:val="FF0000"/>
                <w:sz w:val="18"/>
                <w:szCs w:val="18"/>
                <w:lang w:val="en-US" w:eastAsia="zh-CN"/>
              </w:rPr>
            </w:pPr>
            <w:r>
              <w:rPr>
                <w:rFonts w:hint="eastAsia" w:ascii="Times New Roman" w:hAnsi="Times New Roman"/>
                <w:color w:val="FF0000"/>
                <w:sz w:val="18"/>
                <w:szCs w:val="18"/>
                <w:lang w:val="en-US" w:eastAsia="zh-CN"/>
              </w:rPr>
              <w:t>小计</w:t>
            </w: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color w:val="FF0000"/>
                <w:sz w:val="18"/>
                <w:szCs w:val="18"/>
                <w:lang w:val="en-US" w:eastAsia="zh-CN"/>
              </w:rPr>
            </w:pPr>
            <w:r>
              <w:rPr>
                <w:rFonts w:hint="eastAsia" w:ascii="Times New Roman" w:hAnsi="Times New Roman" w:eastAsia="宋体" w:cs="宋体"/>
                <w:color w:val="FF0000"/>
                <w:sz w:val="18"/>
                <w:szCs w:val="18"/>
                <w:lang w:val="en-US" w:eastAsia="zh-CN"/>
              </w:rPr>
              <w:t>9</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color w:val="FF0000"/>
                <w:sz w:val="18"/>
                <w:szCs w:val="18"/>
                <w:lang w:val="en-US" w:eastAsia="zh-CN"/>
              </w:rPr>
            </w:pPr>
            <w:r>
              <w:rPr>
                <w:rFonts w:hint="eastAsia" w:ascii="Times New Roman" w:hAnsi="Times New Roman" w:eastAsia="宋体" w:cs="宋体"/>
                <w:color w:val="FF0000"/>
                <w:sz w:val="18"/>
                <w:szCs w:val="18"/>
                <w:lang w:val="en-US" w:eastAsia="zh-CN"/>
              </w:rPr>
              <w:t>162</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rPr>
                <w:rFonts w:hint="default" w:ascii="Times New Roman" w:hAnsi="Times New Roman" w:eastAsia="宋体" w:cs="宋体"/>
                <w:color w:val="FF0000"/>
                <w:sz w:val="18"/>
                <w:szCs w:val="18"/>
                <w:lang w:val="en-US" w:eastAsia="zh-CN"/>
              </w:rPr>
            </w:pPr>
            <w:r>
              <w:rPr>
                <w:rFonts w:hint="eastAsia" w:ascii="Times New Roman" w:hAnsi="Times New Roman" w:eastAsia="宋体" w:cs="宋体"/>
                <w:color w:val="FF0000"/>
                <w:sz w:val="18"/>
                <w:szCs w:val="18"/>
                <w:lang w:val="en-US" w:eastAsia="zh-CN"/>
              </w:rPr>
              <w:t>54</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color w:val="FF0000"/>
                <w:sz w:val="18"/>
                <w:szCs w:val="18"/>
                <w:lang w:val="en-US" w:eastAsia="zh-CN"/>
              </w:rPr>
            </w:pPr>
            <w:r>
              <w:rPr>
                <w:rFonts w:hint="eastAsia" w:ascii="Times New Roman" w:hAnsi="Times New Roman" w:eastAsia="宋体" w:cs="宋体"/>
                <w:color w:val="FF0000"/>
                <w:sz w:val="18"/>
                <w:szCs w:val="18"/>
                <w:lang w:val="en-US" w:eastAsia="zh-CN"/>
              </w:rPr>
              <w:t>108</w:t>
            </w:r>
          </w:p>
        </w:tc>
        <w:tc>
          <w:tcPr>
            <w:tcW w:w="3358" w:type="dxa"/>
            <w:gridSpan w:val="7"/>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60" w:hRule="atLeast"/>
          <w:jc w:val="center"/>
        </w:trPr>
        <w:tc>
          <w:tcPr>
            <w:tcW w:w="313" w:type="dxa"/>
            <w:vMerge w:val="restart"/>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eastAsia="zh-CN"/>
              </w:rPr>
            </w:pPr>
            <w:r>
              <w:rPr>
                <w:rFonts w:hint="eastAsia" w:ascii="Times New Roman" w:hAnsi="Times New Roman"/>
                <w:sz w:val="18"/>
                <w:szCs w:val="18"/>
              </w:rPr>
              <w:t>实践环节</w:t>
            </w:r>
            <w:r>
              <w:rPr>
                <w:rFonts w:hint="eastAsia" w:ascii="Times New Roman" w:hAnsi="Times New Roman"/>
                <w:sz w:val="18"/>
                <w:szCs w:val="18"/>
                <w:lang w:eastAsia="zh-CN"/>
              </w:rPr>
              <w:t>（</w:t>
            </w:r>
            <w:r>
              <w:rPr>
                <w:rFonts w:hint="eastAsia" w:ascii="Times New Roman" w:hAnsi="Times New Roman"/>
                <w:sz w:val="18"/>
                <w:szCs w:val="18"/>
                <w:lang w:val="en-US" w:eastAsia="zh-CN"/>
              </w:rPr>
              <w:t>集中实训</w:t>
            </w:r>
            <w:r>
              <w:rPr>
                <w:rFonts w:hint="eastAsia" w:ascii="Times New Roman" w:hAnsi="Times New Roman"/>
                <w:sz w:val="18"/>
                <w:szCs w:val="18"/>
                <w:lang w:eastAsia="zh-CN"/>
              </w:rPr>
              <w:t>）</w:t>
            </w: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sz w:val="18"/>
                <w:szCs w:val="18"/>
                <w:lang w:val="en-US" w:eastAsia="zh-CN"/>
              </w:rPr>
              <w:t>1</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认识实习</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1</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20</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0</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20</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18"/>
                <w:szCs w:val="18"/>
                <w14:textFill>
                  <w14:solidFill>
                    <w14:schemeClr w14:val="tx1"/>
                  </w14:solidFill>
                </w14:textFill>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r>
              <w:rPr>
                <w:rFonts w:hint="default" w:ascii="Times New Roman" w:hAnsi="Times New Roman" w:eastAsia="宋体" w:cs="宋体"/>
                <w:kern w:val="0"/>
                <w:sz w:val="18"/>
                <w:szCs w:val="18"/>
                <w:lang w:val="en-US" w:eastAsia="zh-CN"/>
              </w:rPr>
              <w:t>1W</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627"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06"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sz w:val="18"/>
                <w:szCs w:val="18"/>
                <w:lang w:val="en-US" w:eastAsia="zh-CN"/>
              </w:rPr>
              <w:t>2</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POCIB国际贸易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从业技能训练</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3</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olor w:val="000000" w:themeColor="text1"/>
                <w:sz w:val="18"/>
                <w:szCs w:val="18"/>
                <w:lang w:val="en-US"/>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54</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0</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olor w:val="000000" w:themeColor="text1"/>
                <w:sz w:val="18"/>
                <w:szCs w:val="18"/>
                <w:lang w:val="en-US"/>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54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18"/>
                <w:szCs w:val="18"/>
                <w14:textFill>
                  <w14:solidFill>
                    <w14:schemeClr w14:val="tx1"/>
                  </w14:solidFill>
                </w14:textFill>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3</w:t>
            </w:r>
            <w:r>
              <w:rPr>
                <w:rFonts w:hint="default" w:ascii="Times New Roman" w:hAnsi="Times New Roman" w:eastAsia="宋体" w:cs="宋体"/>
                <w:kern w:val="0"/>
                <w:sz w:val="18"/>
                <w:szCs w:val="18"/>
                <w:lang w:val="en-US" w:eastAsia="zh-CN"/>
              </w:rPr>
              <w:t>W</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627"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sz w:val="18"/>
                <w:szCs w:val="18"/>
                <w:lang w:val="en-US" w:eastAsia="zh-CN"/>
              </w:rPr>
              <w:t>3</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国际商务专业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技能综合实训</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4</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color w:val="000000" w:themeColor="text1"/>
                <w:sz w:val="18"/>
                <w:szCs w:val="18"/>
                <w:lang w:val="en-US"/>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72</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0</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color w:val="000000" w:themeColor="text1"/>
                <w:sz w:val="18"/>
                <w:szCs w:val="18"/>
                <w:lang w:val="en-US"/>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72</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18"/>
                <w:szCs w:val="18"/>
                <w14:textFill>
                  <w14:solidFill>
                    <w14:schemeClr w14:val="tx1"/>
                  </w14:solidFill>
                </w14:textFill>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4</w:t>
            </w:r>
            <w:r>
              <w:rPr>
                <w:rFonts w:hint="default" w:ascii="Times New Roman" w:hAnsi="Times New Roman" w:eastAsia="宋体" w:cs="宋体"/>
                <w:kern w:val="0"/>
                <w:sz w:val="18"/>
                <w:szCs w:val="18"/>
                <w:lang w:val="en-US" w:eastAsia="zh-CN"/>
              </w:rPr>
              <w:t>W</w:t>
            </w:r>
          </w:p>
        </w:tc>
        <w:tc>
          <w:tcPr>
            <w:tcW w:w="4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627"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sz w:val="18"/>
                <w:szCs w:val="18"/>
                <w:lang w:val="en-US" w:eastAsia="zh-CN"/>
              </w:rPr>
              <w:t>4</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顶岗实习</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16</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288</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0</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288</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18"/>
                <w:szCs w:val="18"/>
                <w14:textFill>
                  <w14:solidFill>
                    <w14:schemeClr w14:val="tx1"/>
                  </w14:solidFill>
                </w14:textFill>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r>
              <w:rPr>
                <w:rFonts w:hint="default" w:ascii="Times New Roman" w:hAnsi="Times New Roman" w:eastAsia="宋体" w:cs="宋体"/>
                <w:kern w:val="0"/>
                <w:sz w:val="18"/>
                <w:szCs w:val="18"/>
                <w:lang w:val="en-US" w:eastAsia="zh-CN"/>
              </w:rPr>
              <w:t>16W</w:t>
            </w:r>
          </w:p>
        </w:tc>
        <w:tc>
          <w:tcPr>
            <w:tcW w:w="627"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300"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eastAsia" w:ascii="Times New Roman" w:hAnsi="Times New Roman"/>
                <w:sz w:val="18"/>
                <w:szCs w:val="18"/>
                <w:lang w:val="en-US" w:eastAsia="zh-CN"/>
              </w:rPr>
              <w:t>5</w:t>
            </w:r>
          </w:p>
        </w:tc>
        <w:tc>
          <w:tcPr>
            <w:tcW w:w="178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sz w:val="18"/>
                <w:szCs w:val="18"/>
              </w:rPr>
            </w:pPr>
            <w:r>
              <w:rPr>
                <w:rFonts w:hint="eastAsia" w:ascii="Times New Roman" w:hAnsi="Times New Roman" w:eastAsia="宋体" w:cs="宋体"/>
                <w:color w:val="auto"/>
                <w:kern w:val="0"/>
                <w:sz w:val="18"/>
                <w:szCs w:val="18"/>
                <w:lang w:val="en-US" w:eastAsia="zh-CN"/>
              </w:rPr>
              <w:t>毕业设计</w:t>
            </w:r>
          </w:p>
        </w:tc>
        <w:tc>
          <w:tcPr>
            <w:tcW w:w="471"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sz w:val="18"/>
                <w:szCs w:val="18"/>
              </w:rPr>
            </w:pP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r>
              <w:rPr>
                <w:rFonts w:hint="default" w:ascii="Times New Roman" w:hAnsi="Times New Roman" w:cs="Arial"/>
                <w:sz w:val="18"/>
                <w:szCs w:val="18"/>
              </w:rPr>
              <w:t>√</w:t>
            </w: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3</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color w:val="000000" w:themeColor="text1"/>
                <w:sz w:val="18"/>
                <w:szCs w:val="18"/>
                <w:lang w:val="en-US"/>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54</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0</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color w:val="000000" w:themeColor="text1"/>
                <w:sz w:val="18"/>
                <w:szCs w:val="18"/>
                <w:lang w:val="en-US"/>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54</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themeColor="text1"/>
                <w:sz w:val="18"/>
                <w:szCs w:val="18"/>
                <w14:textFill>
                  <w14:solidFill>
                    <w14:schemeClr w14:val="tx1"/>
                  </w14:solidFill>
                </w14:textFill>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r>
              <w:rPr>
                <w:rFonts w:hint="default" w:ascii="Times New Roman" w:hAnsi="Times New Roman" w:eastAsia="宋体" w:cs="宋体"/>
                <w:kern w:val="0"/>
                <w:sz w:val="18"/>
                <w:szCs w:val="18"/>
                <w:lang w:val="en-US" w:eastAsia="zh-CN"/>
              </w:rPr>
              <w:t>3W</w:t>
            </w:r>
          </w:p>
        </w:tc>
        <w:tc>
          <w:tcPr>
            <w:tcW w:w="627"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42" w:hRule="atLeast"/>
          <w:jc w:val="center"/>
        </w:trPr>
        <w:tc>
          <w:tcPr>
            <w:tcW w:w="313" w:type="dxa"/>
            <w:vMerge w:val="continue"/>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2856" w:type="dxa"/>
            <w:gridSpan w:val="4"/>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小计</w:t>
            </w: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color w:val="000000" w:themeColor="text1"/>
                <w:sz w:val="18"/>
                <w:szCs w:val="18"/>
                <w:lang w:val="en-US"/>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30</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color w:val="000000" w:themeColor="text1"/>
                <w:sz w:val="18"/>
                <w:szCs w:val="18"/>
                <w:lang w:val="en-US"/>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540</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color w:val="000000" w:themeColor="text1"/>
                <w:sz w:val="18"/>
                <w:szCs w:val="18"/>
                <w:lang w:val="en-US"/>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0</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r>
              <w:rPr>
                <w:rFonts w:hint="eastAsia" w:ascii="Times New Roman" w:hAnsi="Times New Roman" w:eastAsia="宋体" w:cs="宋体"/>
                <w:kern w:val="0"/>
                <w:sz w:val="18"/>
                <w:szCs w:val="18"/>
                <w:lang w:val="en-US" w:eastAsia="zh-CN"/>
              </w:rPr>
              <w:t>542</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627"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42" w:hRule="atLeast"/>
          <w:jc w:val="center"/>
        </w:trPr>
        <w:tc>
          <w:tcPr>
            <w:tcW w:w="313" w:type="dxa"/>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2856" w:type="dxa"/>
            <w:gridSpan w:val="4"/>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入学教育</w:t>
            </w: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r>
              <w:rPr>
                <w:rFonts w:hint="default" w:ascii="Times New Roman" w:hAnsi="Times New Roman" w:eastAsia="宋体" w:cs="宋体"/>
                <w:kern w:val="0"/>
                <w:sz w:val="18"/>
                <w:szCs w:val="18"/>
                <w:lang w:val="en-US" w:eastAsia="zh-CN"/>
              </w:rPr>
              <w:t>1W</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627"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42" w:hRule="atLeast"/>
          <w:jc w:val="center"/>
        </w:trPr>
        <w:tc>
          <w:tcPr>
            <w:tcW w:w="313" w:type="dxa"/>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2856" w:type="dxa"/>
            <w:gridSpan w:val="4"/>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毕业教育</w:t>
            </w: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r>
              <w:rPr>
                <w:rFonts w:hint="default" w:ascii="Times New Roman" w:hAnsi="Times New Roman" w:eastAsia="宋体" w:cs="宋体"/>
                <w:kern w:val="0"/>
                <w:sz w:val="18"/>
                <w:szCs w:val="18"/>
                <w:lang w:val="en-US" w:eastAsia="zh-CN"/>
              </w:rPr>
              <w:t>1W</w:t>
            </w:r>
          </w:p>
        </w:tc>
        <w:tc>
          <w:tcPr>
            <w:tcW w:w="627"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42" w:hRule="atLeast"/>
          <w:jc w:val="center"/>
        </w:trPr>
        <w:tc>
          <w:tcPr>
            <w:tcW w:w="313" w:type="dxa"/>
            <w:noWrap w:val="0"/>
            <w:tcMar>
              <w:left w:w="0" w:type="dxa"/>
              <w:right w:w="0" w:type="dxa"/>
            </w:tcMar>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sz w:val="18"/>
                <w:szCs w:val="18"/>
              </w:rPr>
            </w:pPr>
          </w:p>
        </w:tc>
        <w:tc>
          <w:tcPr>
            <w:tcW w:w="2856" w:type="dxa"/>
            <w:gridSpan w:val="4"/>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考试</w:t>
            </w:r>
          </w:p>
        </w:tc>
        <w:tc>
          <w:tcPr>
            <w:tcW w:w="341"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15" w:type="dxa"/>
            <w:noWrap w:val="0"/>
            <w:vAlign w:val="top"/>
          </w:tcPr>
          <w:p>
            <w:pPr>
              <w:keepNext w:val="0"/>
              <w:keepLines w:val="0"/>
              <w:pageBreakBefore w:val="0"/>
              <w:kinsoku/>
              <w:wordWrap/>
              <w:overflowPunct/>
              <w:topLinePunct w:val="0"/>
              <w:autoSpaceDE/>
              <w:autoSpaceDN/>
              <w:bidi w:val="0"/>
              <w:spacing w:line="320" w:lineRule="exact"/>
              <w:jc w:val="center"/>
              <w:rPr>
                <w:rFonts w:ascii="Times New Roman" w:hAnsi="Times New Roman" w:cs="宋体"/>
                <w:sz w:val="18"/>
                <w:szCs w:val="18"/>
              </w:rPr>
            </w:pP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r>
              <w:rPr>
                <w:rFonts w:hint="default" w:ascii="Times New Roman" w:hAnsi="Times New Roman" w:eastAsia="宋体" w:cs="宋体"/>
                <w:kern w:val="0"/>
                <w:sz w:val="18"/>
                <w:szCs w:val="18"/>
                <w:lang w:val="en-US" w:eastAsia="zh-CN"/>
              </w:rPr>
              <w:t>1W</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r>
              <w:rPr>
                <w:rFonts w:hint="default" w:ascii="Times New Roman" w:hAnsi="Times New Roman" w:eastAsia="宋体" w:cs="宋体"/>
                <w:kern w:val="0"/>
                <w:sz w:val="18"/>
                <w:szCs w:val="18"/>
                <w:lang w:val="en-US" w:eastAsia="zh-CN"/>
              </w:rPr>
              <w:t>1W</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r>
              <w:rPr>
                <w:rFonts w:hint="default" w:ascii="Times New Roman" w:hAnsi="Times New Roman" w:eastAsia="宋体" w:cs="宋体"/>
                <w:kern w:val="0"/>
                <w:sz w:val="18"/>
                <w:szCs w:val="18"/>
                <w:lang w:val="en-US" w:eastAsia="zh-CN"/>
              </w:rPr>
              <w:t>1W</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r>
              <w:rPr>
                <w:rFonts w:hint="default" w:ascii="Times New Roman" w:hAnsi="Times New Roman" w:eastAsia="宋体" w:cs="宋体"/>
                <w:kern w:val="0"/>
                <w:sz w:val="18"/>
                <w:szCs w:val="18"/>
                <w:lang w:val="en-US" w:eastAsia="zh-CN"/>
              </w:rPr>
              <w:t>1W</w:t>
            </w: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r>
              <w:rPr>
                <w:rFonts w:hint="default" w:ascii="Times New Roman" w:hAnsi="Times New Roman" w:eastAsia="宋体" w:cs="宋体"/>
                <w:kern w:val="0"/>
                <w:sz w:val="18"/>
                <w:szCs w:val="18"/>
                <w:lang w:val="en-US" w:eastAsia="zh-CN"/>
              </w:rPr>
              <w:t>1W</w:t>
            </w:r>
          </w:p>
        </w:tc>
        <w:tc>
          <w:tcPr>
            <w:tcW w:w="4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r>
              <w:rPr>
                <w:rFonts w:hint="default" w:ascii="Times New Roman" w:hAnsi="Times New Roman" w:eastAsia="宋体" w:cs="宋体"/>
                <w:kern w:val="0"/>
                <w:sz w:val="18"/>
                <w:szCs w:val="18"/>
                <w:lang w:val="en-US" w:eastAsia="zh-CN"/>
              </w:rPr>
              <w:t>1W</w:t>
            </w:r>
          </w:p>
        </w:tc>
        <w:tc>
          <w:tcPr>
            <w:tcW w:w="627"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0" w:hRule="atLeast"/>
          <w:jc w:val="center"/>
        </w:trPr>
        <w:tc>
          <w:tcPr>
            <w:tcW w:w="3925" w:type="dxa"/>
            <w:gridSpan w:val="7"/>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合计毕业总学分/总学时</w:t>
            </w:r>
          </w:p>
        </w:tc>
        <w:tc>
          <w:tcPr>
            <w:tcW w:w="4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color w:val="000000" w:themeColor="text1"/>
                <w:sz w:val="18"/>
                <w:szCs w:val="18"/>
                <w:lang w:val="en-US"/>
                <w14:textFill>
                  <w14:solidFill>
                    <w14:schemeClr w14:val="tx1"/>
                  </w14:solidFill>
                </w14:textFill>
              </w:rPr>
            </w:pPr>
            <w:r>
              <w:rPr>
                <w:rFonts w:hint="eastAsia" w:ascii="Times New Roman" w:hAnsi="Times New Roman" w:eastAsia="宋体" w:cs="宋体"/>
                <w:color w:val="000000" w:themeColor="text1"/>
                <w:kern w:val="0"/>
                <w:sz w:val="18"/>
                <w:szCs w:val="18"/>
                <w14:textFill>
                  <w14:solidFill>
                    <w14:schemeClr w14:val="tx1"/>
                  </w14:solidFill>
                </w14:textFill>
              </w:rPr>
              <w:t>1</w:t>
            </w: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42</w:t>
            </w:r>
          </w:p>
        </w:tc>
        <w:tc>
          <w:tcPr>
            <w:tcW w:w="48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color w:val="000000" w:themeColor="text1"/>
                <w:sz w:val="18"/>
                <w:szCs w:val="18"/>
                <w:lang w:val="en-US"/>
                <w14:textFill>
                  <w14:solidFill>
                    <w14:schemeClr w14:val="tx1"/>
                  </w14:solidFill>
                </w14:textFill>
              </w:rPr>
            </w:pPr>
            <w:r>
              <w:rPr>
                <w:rFonts w:hint="eastAsia" w:ascii="Times New Roman" w:hAnsi="Times New Roman" w:eastAsia="宋体" w:cs="宋体"/>
                <w:color w:val="000000" w:themeColor="text1"/>
                <w:kern w:val="0"/>
                <w:sz w:val="18"/>
                <w:szCs w:val="18"/>
                <w14:textFill>
                  <w14:solidFill>
                    <w14:schemeClr w14:val="tx1"/>
                  </w14:solidFill>
                </w14:textFill>
              </w:rPr>
              <w:t>2</w:t>
            </w: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631</w:t>
            </w:r>
          </w:p>
        </w:tc>
        <w:tc>
          <w:tcPr>
            <w:tcW w:w="47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color w:val="000000" w:themeColor="text1"/>
                <w:sz w:val="18"/>
                <w:szCs w:val="18"/>
                <w:lang w:val="en-US"/>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1138</w:t>
            </w:r>
          </w:p>
        </w:tc>
        <w:tc>
          <w:tcPr>
            <w:tcW w:w="380"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宋体"/>
                <w:color w:val="000000" w:themeColor="text1"/>
                <w:sz w:val="18"/>
                <w:szCs w:val="18"/>
                <w:lang w:val="en-US"/>
                <w14:textFill>
                  <w14:solidFill>
                    <w14:schemeClr w14:val="tx1"/>
                  </w14:solidFill>
                </w14:textFill>
              </w:rPr>
            </w:pPr>
            <w:r>
              <w:rPr>
                <w:rFonts w:hint="eastAsia" w:ascii="Times New Roman" w:hAnsi="Times New Roman" w:eastAsia="宋体" w:cs="宋体"/>
                <w:color w:val="000000" w:themeColor="text1"/>
                <w:kern w:val="0"/>
                <w:sz w:val="18"/>
                <w:szCs w:val="18"/>
                <w14:textFill>
                  <w14:solidFill>
                    <w14:schemeClr w14:val="tx1"/>
                  </w14:solidFill>
                </w14:textFill>
              </w:rPr>
              <w:t>1</w:t>
            </w: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493</w:t>
            </w:r>
          </w:p>
        </w:tc>
        <w:tc>
          <w:tcPr>
            <w:tcW w:w="455" w:type="dxa"/>
            <w:noWrap w:val="0"/>
            <w:tcMar>
              <w:left w:w="0" w:type="dxa"/>
              <w:right w:w="0" w:type="dxa"/>
            </w:tcMar>
            <w:vAlign w:val="center"/>
          </w:tcPr>
          <w:p>
            <w:pPr>
              <w:keepNext w:val="0"/>
              <w:keepLines w:val="0"/>
              <w:pageBreakBefore w:val="0"/>
              <w:kinsoku/>
              <w:wordWrap/>
              <w:overflowPunct/>
              <w:topLinePunct w:val="0"/>
              <w:autoSpaceDE/>
              <w:autoSpaceDN/>
              <w:bidi w:val="0"/>
              <w:spacing w:line="320" w:lineRule="exact"/>
              <w:jc w:val="center"/>
              <w:rPr>
                <w:rFonts w:hint="default" w:ascii="Times New Roman" w:hAnsi="Times New Roman" w:cs="Times New Roman"/>
                <w:color w:val="000000" w:themeColor="text1"/>
                <w:sz w:val="18"/>
                <w:szCs w:val="18"/>
                <w14:textFill>
                  <w14:solidFill>
                    <w14:schemeClr w14:val="tx1"/>
                  </w14:solidFill>
                </w14:textFill>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4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c>
          <w:tcPr>
            <w:tcW w:w="627" w:type="dxa"/>
            <w:noWrap w:val="0"/>
            <w:tcMar>
              <w:left w:w="0" w:type="dxa"/>
              <w:right w:w="0"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宋体"/>
                <w:kern w:val="0"/>
                <w:sz w:val="18"/>
                <w:szCs w:val="18"/>
                <w:lang w:val="en-US" w:eastAsia="zh-CN"/>
              </w:rPr>
            </w:pPr>
          </w:p>
        </w:tc>
      </w:tr>
    </w:tbl>
    <w:p>
      <w:pPr>
        <w:pStyle w:val="9"/>
        <w:keepNext w:val="0"/>
        <w:keepLines w:val="0"/>
        <w:pageBreakBefore w:val="0"/>
        <w:widowControl/>
        <w:kinsoku/>
        <w:wordWrap/>
        <w:overflowPunct/>
        <w:topLinePunct w:val="0"/>
        <w:autoSpaceDE/>
        <w:autoSpaceDN/>
        <w:bidi w:val="0"/>
        <w:adjustRightInd/>
        <w:snapToGrid/>
        <w:spacing w:after="214" w:afterLines="50" w:line="570" w:lineRule="exact"/>
        <w:ind w:left="0" w:firstLine="640" w:firstLineChars="200"/>
        <w:jc w:val="both"/>
        <w:textAlignment w:val="baseline"/>
        <w:rPr>
          <w:rFonts w:hint="eastAsia" w:ascii="Times New Roman" w:hAnsi="Times New Roman" w:eastAsia="方正黑体_GBK" w:cs="方正黑体_GBK"/>
          <w:b w:val="0"/>
          <w:bCs/>
          <w:color w:val="auto"/>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after="214" w:afterLines="50" w:line="570" w:lineRule="exact"/>
        <w:ind w:left="0" w:firstLine="640" w:firstLineChars="200"/>
        <w:jc w:val="both"/>
        <w:textAlignment w:val="baseline"/>
        <w:rPr>
          <w:rFonts w:hint="eastAsia" w:ascii="Times New Roman" w:hAnsi="Times New Roman" w:eastAsia="方正黑体_GBK" w:cs="方正黑体_GBK"/>
          <w:b w:val="0"/>
          <w:bCs/>
          <w:color w:val="auto"/>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after="214" w:afterLines="50" w:line="570" w:lineRule="exact"/>
        <w:ind w:left="0" w:firstLine="640" w:firstLineChars="200"/>
        <w:jc w:val="both"/>
        <w:textAlignment w:val="baseline"/>
        <w:rPr>
          <w:rFonts w:hint="eastAsia" w:ascii="Times New Roman" w:hAnsi="Times New Roman" w:eastAsia="方正黑体_GBK" w:cs="方正黑体_GBK"/>
          <w:b w:val="0"/>
          <w:bCs/>
          <w:color w:val="auto"/>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after="214" w:afterLines="50" w:line="570" w:lineRule="exact"/>
        <w:ind w:left="0" w:firstLine="640" w:firstLineChars="200"/>
        <w:jc w:val="both"/>
        <w:textAlignment w:val="baseline"/>
        <w:rPr>
          <w:rFonts w:hint="eastAsia" w:ascii="Times New Roman" w:hAnsi="Times New Roman" w:eastAsia="方正黑体_GBK" w:cs="方正黑体_GBK"/>
          <w:b w:val="0"/>
          <w:bCs/>
          <w:color w:val="auto"/>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after="214" w:afterLines="50" w:line="570" w:lineRule="exact"/>
        <w:ind w:left="0" w:firstLine="640" w:firstLineChars="200"/>
        <w:jc w:val="both"/>
        <w:textAlignment w:val="baseline"/>
        <w:rPr>
          <w:rFonts w:hint="default" w:ascii="Times New Roman" w:hAnsi="Times New Roman" w:eastAsia="方正黑体_GBK" w:cs="方正黑体_GBK"/>
          <w:b w:val="0"/>
          <w:bCs/>
          <w:color w:val="auto"/>
          <w:sz w:val="32"/>
          <w:szCs w:val="32"/>
          <w:lang w:val="en-US" w:eastAsia="zh-CN"/>
        </w:rPr>
      </w:pPr>
      <w:r>
        <w:rPr>
          <w:rFonts w:hint="eastAsia" w:ascii="Times New Roman" w:hAnsi="Times New Roman" w:eastAsia="方正黑体_GBK" w:cs="方正黑体_GBK"/>
          <w:b w:val="0"/>
          <w:bCs/>
          <w:color w:val="auto"/>
          <w:sz w:val="32"/>
          <w:szCs w:val="32"/>
          <w:lang w:val="en-US" w:eastAsia="zh-CN"/>
        </w:rPr>
        <w:t>九</w:t>
      </w:r>
      <w:r>
        <w:rPr>
          <w:rFonts w:hint="eastAsia" w:ascii="Times New Roman" w:hAnsi="Times New Roman" w:eastAsia="方正黑体_GBK" w:cs="方正黑体_GBK"/>
          <w:b w:val="0"/>
          <w:bCs/>
          <w:color w:val="auto"/>
          <w:sz w:val="32"/>
          <w:szCs w:val="32"/>
          <w:lang w:eastAsia="zh-CN"/>
        </w:rPr>
        <w:t>、</w:t>
      </w:r>
      <w:r>
        <w:rPr>
          <w:rFonts w:hint="eastAsia" w:ascii="Times New Roman" w:hAnsi="Times New Roman" w:eastAsia="方正黑体_GBK" w:cs="方正黑体_GBK"/>
          <w:b w:val="0"/>
          <w:bCs/>
          <w:color w:val="auto"/>
          <w:sz w:val="32"/>
          <w:szCs w:val="32"/>
          <w:lang w:val="en-US" w:eastAsia="zh-CN"/>
        </w:rPr>
        <w:t>学时学分统计表</w:t>
      </w:r>
    </w:p>
    <w:tbl>
      <w:tblPr>
        <w:tblStyle w:val="6"/>
        <w:tblW w:w="90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736"/>
        <w:gridCol w:w="1093"/>
        <w:gridCol w:w="921"/>
        <w:gridCol w:w="790"/>
        <w:gridCol w:w="789"/>
        <w:gridCol w:w="719"/>
        <w:gridCol w:w="699"/>
        <w:gridCol w:w="933"/>
        <w:gridCol w:w="1085"/>
        <w:gridCol w:w="1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86" w:hRule="atLeast"/>
          <w:jc w:val="center"/>
        </w:trPr>
        <w:tc>
          <w:tcPr>
            <w:tcW w:w="1829" w:type="dxa"/>
            <w:gridSpan w:val="2"/>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right"/>
              <w:textAlignment w:val="center"/>
              <w:rPr>
                <w:rFonts w:ascii="Times New Roman" w:hAnsi="Times New Roman" w:cs="仿宋"/>
                <w:b/>
                <w:sz w:val="21"/>
                <w:szCs w:val="21"/>
              </w:rPr>
            </w:pPr>
            <w:r>
              <w:rPr>
                <w:rFonts w:hint="eastAsia" w:ascii="Times New Roman" w:hAnsi="Times New Roman" w:cs="仿宋"/>
                <w:b/>
                <w:sz w:val="21"/>
                <w:szCs w:val="21"/>
              </w:rPr>
              <w:t>分配情况</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ascii="Times New Roman" w:hAnsi="Times New Roman" w:cs="仿宋"/>
                <w:b/>
                <w:sz w:val="21"/>
                <w:szCs w:val="21"/>
              </w:rPr>
            </w:pPr>
            <w:r>
              <w:rPr>
                <w:rFonts w:hint="eastAsia" w:ascii="Times New Roman" w:hAnsi="Times New Roman" w:cs="仿宋"/>
                <w:b/>
                <w:sz w:val="21"/>
                <w:szCs w:val="21"/>
              </w:rPr>
              <w:t>课程类别</w:t>
            </w:r>
          </w:p>
        </w:tc>
        <w:tc>
          <w:tcPr>
            <w:tcW w:w="92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b/>
                <w:kern w:val="0"/>
                <w:sz w:val="21"/>
                <w:szCs w:val="21"/>
              </w:rPr>
            </w:pPr>
            <w:r>
              <w:rPr>
                <w:rFonts w:hint="eastAsia" w:ascii="Times New Roman" w:hAnsi="Times New Roman" w:cs="仿宋"/>
                <w:b/>
                <w:kern w:val="0"/>
                <w:sz w:val="21"/>
                <w:szCs w:val="21"/>
              </w:rPr>
              <w:t>性质</w:t>
            </w:r>
          </w:p>
        </w:tc>
        <w:tc>
          <w:tcPr>
            <w:tcW w:w="79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b/>
                <w:kern w:val="0"/>
                <w:sz w:val="21"/>
                <w:szCs w:val="21"/>
              </w:rPr>
            </w:pPr>
            <w:r>
              <w:rPr>
                <w:rFonts w:hint="eastAsia" w:ascii="Times New Roman" w:hAnsi="Times New Roman" w:cs="仿宋"/>
                <w:b/>
                <w:kern w:val="0"/>
                <w:sz w:val="21"/>
                <w:szCs w:val="21"/>
              </w:rPr>
              <w:t>课程</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b/>
                <w:sz w:val="21"/>
                <w:szCs w:val="21"/>
              </w:rPr>
            </w:pPr>
            <w:r>
              <w:rPr>
                <w:rFonts w:hint="eastAsia" w:ascii="Times New Roman" w:hAnsi="Times New Roman" w:cs="仿宋"/>
                <w:b/>
                <w:kern w:val="0"/>
                <w:sz w:val="21"/>
                <w:szCs w:val="21"/>
              </w:rPr>
              <w:t>门数</w:t>
            </w:r>
          </w:p>
        </w:tc>
        <w:tc>
          <w:tcPr>
            <w:tcW w:w="3140"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b/>
                <w:sz w:val="21"/>
                <w:szCs w:val="21"/>
              </w:rPr>
            </w:pPr>
            <w:r>
              <w:rPr>
                <w:rFonts w:hint="eastAsia" w:ascii="Times New Roman" w:hAnsi="Times New Roman" w:cs="仿宋"/>
                <w:b/>
                <w:kern w:val="0"/>
                <w:sz w:val="21"/>
                <w:szCs w:val="21"/>
              </w:rPr>
              <w:t>学时分配</w:t>
            </w:r>
          </w:p>
        </w:tc>
        <w:tc>
          <w:tcPr>
            <w:tcW w:w="10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b/>
                <w:sz w:val="21"/>
                <w:szCs w:val="21"/>
              </w:rPr>
            </w:pPr>
            <w:r>
              <w:rPr>
                <w:rFonts w:hint="eastAsia" w:ascii="Times New Roman" w:hAnsi="Times New Roman" w:cs="仿宋"/>
                <w:b/>
                <w:kern w:val="0"/>
                <w:sz w:val="21"/>
                <w:szCs w:val="21"/>
              </w:rPr>
              <w:t>学分分配</w:t>
            </w:r>
            <w:r>
              <w:rPr>
                <w:rStyle w:val="16"/>
                <w:rFonts w:hint="default" w:ascii="Times New Roman" w:hAnsi="Times New Roman" w:cs="仿宋"/>
                <w:b/>
                <w:sz w:val="21"/>
                <w:szCs w:val="21"/>
              </w:rPr>
              <w:t>　</w:t>
            </w:r>
          </w:p>
        </w:tc>
        <w:tc>
          <w:tcPr>
            <w:tcW w:w="130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b/>
                <w:sz w:val="21"/>
                <w:szCs w:val="21"/>
              </w:rPr>
            </w:pPr>
            <w:r>
              <w:rPr>
                <w:rFonts w:hint="eastAsia" w:ascii="Times New Roman" w:hAnsi="Times New Roman" w:cs="仿宋"/>
                <w:b/>
                <w:kern w:val="0"/>
                <w:sz w:val="21"/>
                <w:szCs w:val="21"/>
              </w:rPr>
              <w:t>占总学分比例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64" w:hRule="atLeast"/>
          <w:jc w:val="center"/>
        </w:trPr>
        <w:tc>
          <w:tcPr>
            <w:tcW w:w="1829"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ascii="Times New Roman" w:hAnsi="Times New Roman" w:cs="仿宋"/>
                <w:sz w:val="21"/>
                <w:szCs w:val="21"/>
              </w:rPr>
            </w:pPr>
          </w:p>
        </w:tc>
        <w:tc>
          <w:tcPr>
            <w:tcW w:w="921" w:type="dxa"/>
            <w:vMerge w:val="continue"/>
            <w:tcBorders>
              <w:tl2br w:val="nil"/>
              <w:tr2bl w:val="nil"/>
            </w:tcBorders>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sz w:val="21"/>
                <w:szCs w:val="21"/>
              </w:rPr>
            </w:pPr>
          </w:p>
        </w:tc>
        <w:tc>
          <w:tcPr>
            <w:tcW w:w="79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b/>
                <w:sz w:val="21"/>
                <w:szCs w:val="21"/>
              </w:rPr>
            </w:pPr>
          </w:p>
        </w:tc>
        <w:tc>
          <w:tcPr>
            <w:tcW w:w="7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b/>
                <w:sz w:val="21"/>
                <w:szCs w:val="21"/>
              </w:rPr>
            </w:pPr>
            <w:r>
              <w:rPr>
                <w:rFonts w:hint="eastAsia" w:ascii="Times New Roman" w:hAnsi="Times New Roman" w:cs="仿宋"/>
                <w:b/>
                <w:kern w:val="0"/>
                <w:sz w:val="21"/>
                <w:szCs w:val="21"/>
              </w:rPr>
              <w:t>理论</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b/>
                <w:sz w:val="21"/>
                <w:szCs w:val="21"/>
              </w:rPr>
            </w:pPr>
            <w:r>
              <w:rPr>
                <w:rFonts w:hint="eastAsia" w:ascii="Times New Roman" w:hAnsi="Times New Roman" w:cs="仿宋"/>
                <w:b/>
                <w:kern w:val="0"/>
                <w:sz w:val="21"/>
                <w:szCs w:val="21"/>
              </w:rPr>
              <w:t>学时</w:t>
            </w:r>
          </w:p>
        </w:tc>
        <w:tc>
          <w:tcPr>
            <w:tcW w:w="7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b/>
                <w:sz w:val="21"/>
                <w:szCs w:val="21"/>
              </w:rPr>
            </w:pPr>
            <w:r>
              <w:rPr>
                <w:rFonts w:hint="eastAsia" w:ascii="Times New Roman" w:hAnsi="Times New Roman" w:cs="仿宋"/>
                <w:b/>
                <w:kern w:val="0"/>
                <w:sz w:val="21"/>
                <w:szCs w:val="21"/>
              </w:rPr>
              <w:t>实践</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b/>
                <w:sz w:val="21"/>
                <w:szCs w:val="21"/>
              </w:rPr>
            </w:pPr>
            <w:r>
              <w:rPr>
                <w:rFonts w:hint="eastAsia" w:ascii="Times New Roman" w:hAnsi="Times New Roman" w:cs="仿宋"/>
                <w:b/>
                <w:kern w:val="0"/>
                <w:sz w:val="21"/>
                <w:szCs w:val="21"/>
              </w:rPr>
              <w:t>学时</w:t>
            </w:r>
          </w:p>
        </w:tc>
        <w:tc>
          <w:tcPr>
            <w:tcW w:w="6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b/>
                <w:sz w:val="21"/>
                <w:szCs w:val="21"/>
              </w:rPr>
            </w:pPr>
            <w:r>
              <w:rPr>
                <w:rFonts w:hint="eastAsia" w:ascii="Times New Roman" w:hAnsi="Times New Roman" w:cs="仿宋"/>
                <w:b/>
                <w:kern w:val="0"/>
                <w:sz w:val="21"/>
                <w:szCs w:val="21"/>
              </w:rPr>
              <w:t>小计</w:t>
            </w:r>
          </w:p>
        </w:tc>
        <w:tc>
          <w:tcPr>
            <w:tcW w:w="9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b/>
                <w:sz w:val="21"/>
                <w:szCs w:val="21"/>
              </w:rPr>
            </w:pPr>
            <w:r>
              <w:rPr>
                <w:rFonts w:hint="eastAsia" w:ascii="Times New Roman" w:hAnsi="Times New Roman" w:cs="仿宋"/>
                <w:b/>
                <w:kern w:val="0"/>
                <w:sz w:val="21"/>
                <w:szCs w:val="21"/>
              </w:rPr>
              <w:t>占总学</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b/>
                <w:sz w:val="21"/>
                <w:szCs w:val="21"/>
              </w:rPr>
            </w:pPr>
            <w:r>
              <w:rPr>
                <w:rFonts w:hint="eastAsia" w:ascii="Times New Roman" w:hAnsi="Times New Roman" w:cs="仿宋"/>
                <w:b/>
                <w:kern w:val="0"/>
                <w:sz w:val="21"/>
                <w:szCs w:val="21"/>
              </w:rPr>
              <w:t>时比例</w:t>
            </w:r>
          </w:p>
        </w:tc>
        <w:tc>
          <w:tcPr>
            <w:tcW w:w="10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sz w:val="21"/>
                <w:szCs w:val="21"/>
              </w:rPr>
            </w:pPr>
          </w:p>
        </w:tc>
        <w:tc>
          <w:tcPr>
            <w:tcW w:w="13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86" w:hRule="atLeast"/>
          <w:jc w:val="center"/>
        </w:trPr>
        <w:tc>
          <w:tcPr>
            <w:tcW w:w="1829" w:type="dxa"/>
            <w:gridSpan w:val="2"/>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kern w:val="0"/>
                <w:sz w:val="18"/>
                <w:szCs w:val="18"/>
                <w14:textFill>
                  <w14:solidFill>
                    <w14:schemeClr w14:val="tx1"/>
                  </w14:solidFill>
                </w14:textFill>
              </w:rPr>
              <w:t>公共基础课程</w:t>
            </w:r>
          </w:p>
        </w:tc>
        <w:tc>
          <w:tcPr>
            <w:tcW w:w="921"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sz w:val="18"/>
                <w:szCs w:val="18"/>
                <w14:textFill>
                  <w14:solidFill>
                    <w14:schemeClr w14:val="tx1"/>
                  </w14:solidFill>
                </w14:textFill>
              </w:rPr>
              <w:t>必修</w:t>
            </w:r>
          </w:p>
        </w:tc>
        <w:tc>
          <w:tcPr>
            <w:tcW w:w="7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16</w:t>
            </w:r>
          </w:p>
        </w:tc>
        <w:tc>
          <w:tcPr>
            <w:tcW w:w="7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584</w:t>
            </w:r>
          </w:p>
        </w:tc>
        <w:tc>
          <w:tcPr>
            <w:tcW w:w="7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328</w:t>
            </w:r>
          </w:p>
        </w:tc>
        <w:tc>
          <w:tcPr>
            <w:tcW w:w="6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912</w:t>
            </w:r>
          </w:p>
        </w:tc>
        <w:tc>
          <w:tcPr>
            <w:tcW w:w="9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34.7%</w:t>
            </w:r>
          </w:p>
        </w:tc>
        <w:tc>
          <w:tcPr>
            <w:tcW w:w="10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46.5</w:t>
            </w:r>
          </w:p>
        </w:tc>
        <w:tc>
          <w:tcPr>
            <w:tcW w:w="13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32.7%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86" w:hRule="atLeast"/>
          <w:jc w:val="center"/>
        </w:trPr>
        <w:tc>
          <w:tcPr>
            <w:tcW w:w="1829"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color w:val="000000" w:themeColor="text1"/>
                <w:sz w:val="18"/>
                <w:szCs w:val="18"/>
                <w14:textFill>
                  <w14:solidFill>
                    <w14:schemeClr w14:val="tx1"/>
                  </w14:solidFill>
                </w14:textFill>
              </w:rPr>
            </w:pPr>
          </w:p>
        </w:tc>
        <w:tc>
          <w:tcPr>
            <w:tcW w:w="921"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sz w:val="18"/>
                <w:szCs w:val="18"/>
                <w14:textFill>
                  <w14:solidFill>
                    <w14:schemeClr w14:val="tx1"/>
                  </w14:solidFill>
                </w14:textFill>
              </w:rPr>
              <w:t>选修</w:t>
            </w:r>
          </w:p>
        </w:tc>
        <w:tc>
          <w:tcPr>
            <w:tcW w:w="7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3</w:t>
            </w:r>
          </w:p>
        </w:tc>
        <w:tc>
          <w:tcPr>
            <w:tcW w:w="7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36</w:t>
            </w:r>
          </w:p>
        </w:tc>
        <w:tc>
          <w:tcPr>
            <w:tcW w:w="7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18</w:t>
            </w:r>
          </w:p>
        </w:tc>
        <w:tc>
          <w:tcPr>
            <w:tcW w:w="6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54</w:t>
            </w:r>
          </w:p>
        </w:tc>
        <w:tc>
          <w:tcPr>
            <w:tcW w:w="9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2.1%</w:t>
            </w:r>
          </w:p>
        </w:tc>
        <w:tc>
          <w:tcPr>
            <w:tcW w:w="10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3</w:t>
            </w:r>
          </w:p>
        </w:tc>
        <w:tc>
          <w:tcPr>
            <w:tcW w:w="13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86" w:hRule="atLeast"/>
          <w:jc w:val="center"/>
        </w:trPr>
        <w:tc>
          <w:tcPr>
            <w:tcW w:w="73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kern w:val="0"/>
                <w:sz w:val="18"/>
                <w:szCs w:val="18"/>
                <w14:textFill>
                  <w14:solidFill>
                    <w14:schemeClr w14:val="tx1"/>
                  </w14:solidFill>
                </w14:textFill>
              </w:rPr>
              <w:t>专业课程</w:t>
            </w: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kern w:val="0"/>
                <w:sz w:val="18"/>
                <w:szCs w:val="18"/>
                <w14:textFill>
                  <w14:solidFill>
                    <w14:schemeClr w14:val="tx1"/>
                  </w14:solidFill>
                </w14:textFill>
              </w:rPr>
              <w:t>专业基础课</w:t>
            </w:r>
          </w:p>
        </w:tc>
        <w:tc>
          <w:tcPr>
            <w:tcW w:w="921"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sz w:val="18"/>
                <w:szCs w:val="18"/>
                <w14:textFill>
                  <w14:solidFill>
                    <w14:schemeClr w14:val="tx1"/>
                  </w14:solidFill>
                </w14:textFill>
              </w:rPr>
              <w:t>必修</w:t>
            </w:r>
          </w:p>
        </w:tc>
        <w:tc>
          <w:tcPr>
            <w:tcW w:w="7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8</w:t>
            </w:r>
          </w:p>
        </w:tc>
        <w:tc>
          <w:tcPr>
            <w:tcW w:w="7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324</w:t>
            </w:r>
          </w:p>
        </w:tc>
        <w:tc>
          <w:tcPr>
            <w:tcW w:w="7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198</w:t>
            </w:r>
          </w:p>
        </w:tc>
        <w:tc>
          <w:tcPr>
            <w:tcW w:w="6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522</w:t>
            </w:r>
          </w:p>
        </w:tc>
        <w:tc>
          <w:tcPr>
            <w:tcW w:w="9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19.8%</w:t>
            </w:r>
          </w:p>
        </w:tc>
        <w:tc>
          <w:tcPr>
            <w:tcW w:w="10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29</w:t>
            </w:r>
          </w:p>
        </w:tc>
        <w:tc>
          <w:tcPr>
            <w:tcW w:w="13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86" w:hRule="atLeast"/>
          <w:jc w:val="center"/>
        </w:trPr>
        <w:tc>
          <w:tcPr>
            <w:tcW w:w="73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kern w:val="0"/>
                <w:sz w:val="18"/>
                <w:szCs w:val="18"/>
                <w14:textFill>
                  <w14:solidFill>
                    <w14:schemeClr w14:val="tx1"/>
                  </w14:solidFill>
                </w14:textFill>
              </w:rPr>
              <w:t>专业核心课</w:t>
            </w:r>
          </w:p>
        </w:tc>
        <w:tc>
          <w:tcPr>
            <w:tcW w:w="921"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sz w:val="18"/>
                <w:szCs w:val="18"/>
                <w14:textFill>
                  <w14:solidFill>
                    <w14:schemeClr w14:val="tx1"/>
                  </w14:solidFill>
                </w14:textFill>
              </w:rPr>
              <w:t>必修</w:t>
            </w:r>
          </w:p>
        </w:tc>
        <w:tc>
          <w:tcPr>
            <w:tcW w:w="7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 w:cs="仿宋"/>
                <w:color w:val="000000" w:themeColor="text1"/>
                <w:sz w:val="18"/>
                <w:szCs w:val="18"/>
                <w:lang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6</w:t>
            </w:r>
          </w:p>
        </w:tc>
        <w:tc>
          <w:tcPr>
            <w:tcW w:w="7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122</w:t>
            </w:r>
          </w:p>
        </w:tc>
        <w:tc>
          <w:tcPr>
            <w:tcW w:w="7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265</w:t>
            </w:r>
          </w:p>
        </w:tc>
        <w:tc>
          <w:tcPr>
            <w:tcW w:w="6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387</w:t>
            </w:r>
          </w:p>
        </w:tc>
        <w:tc>
          <w:tcPr>
            <w:tcW w:w="9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14.7</w:t>
            </w:r>
            <w:r>
              <w:rPr>
                <w:rFonts w:hint="eastAsia" w:ascii="Times New Roman" w:hAnsi="Times New Roman" w:cs="仿宋"/>
                <w:color w:val="000000" w:themeColor="text1"/>
                <w:sz w:val="18"/>
                <w:szCs w:val="18"/>
                <w14:textFill>
                  <w14:solidFill>
                    <w14:schemeClr w14:val="tx1"/>
                  </w14:solidFill>
                </w14:textFill>
              </w:rPr>
              <w:t>%</w:t>
            </w:r>
          </w:p>
        </w:tc>
        <w:tc>
          <w:tcPr>
            <w:tcW w:w="10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21.5</w:t>
            </w:r>
          </w:p>
        </w:tc>
        <w:tc>
          <w:tcPr>
            <w:tcW w:w="13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15.1</w:t>
            </w:r>
            <w:r>
              <w:rPr>
                <w:rFonts w:hint="eastAsia" w:ascii="Times New Roman" w:hAnsi="Times New Roman" w:cs="仿宋"/>
                <w:color w:val="000000" w:themeColor="text1"/>
                <w:sz w:val="18"/>
                <w:szCs w:val="18"/>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86" w:hRule="atLeast"/>
          <w:jc w:val="center"/>
        </w:trPr>
        <w:tc>
          <w:tcPr>
            <w:tcW w:w="73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color w:val="000000" w:themeColor="text1"/>
                <w:kern w:val="0"/>
                <w:sz w:val="18"/>
                <w:szCs w:val="18"/>
                <w14:textFill>
                  <w14:solidFill>
                    <w14:schemeClr w14:val="tx1"/>
                  </w14:solidFill>
                </w14:textFill>
              </w:rPr>
            </w:pPr>
            <w:r>
              <w:rPr>
                <w:rFonts w:hint="eastAsia" w:ascii="Times New Roman" w:hAnsi="Times New Roman" w:cs="仿宋"/>
                <w:color w:val="000000" w:themeColor="text1"/>
                <w:kern w:val="0"/>
                <w:sz w:val="18"/>
                <w:szCs w:val="18"/>
                <w14:textFill>
                  <w14:solidFill>
                    <w14:schemeClr w14:val="tx1"/>
                  </w14:solidFill>
                </w14:textFill>
              </w:rPr>
              <w:t>专业拓展课</w:t>
            </w:r>
          </w:p>
        </w:tc>
        <w:tc>
          <w:tcPr>
            <w:tcW w:w="921"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sz w:val="18"/>
                <w:szCs w:val="18"/>
                <w14:textFill>
                  <w14:solidFill>
                    <w14:schemeClr w14:val="tx1"/>
                  </w14:solidFill>
                </w14:textFill>
              </w:rPr>
              <w:t>选修</w:t>
            </w:r>
          </w:p>
        </w:tc>
        <w:tc>
          <w:tcPr>
            <w:tcW w:w="7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仿宋"/>
                <w:color w:val="FF0000"/>
                <w:sz w:val="18"/>
                <w:szCs w:val="18"/>
                <w:lang w:val="en-US" w:eastAsia="zh-CN"/>
              </w:rPr>
            </w:pPr>
            <w:r>
              <w:rPr>
                <w:rFonts w:hint="eastAsia" w:ascii="Times New Roman" w:hAnsi="Times New Roman" w:cs="仿宋"/>
                <w:color w:val="FF0000"/>
                <w:sz w:val="18"/>
                <w:szCs w:val="18"/>
                <w:lang w:val="en-US" w:eastAsia="zh-CN"/>
              </w:rPr>
              <w:t>3</w:t>
            </w:r>
          </w:p>
        </w:tc>
        <w:tc>
          <w:tcPr>
            <w:tcW w:w="7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仿宋"/>
                <w:color w:val="FF0000"/>
                <w:sz w:val="18"/>
                <w:szCs w:val="18"/>
                <w:lang w:val="en-US" w:eastAsia="zh-CN"/>
              </w:rPr>
            </w:pPr>
            <w:r>
              <w:rPr>
                <w:rFonts w:hint="eastAsia" w:ascii="Times New Roman" w:hAnsi="Times New Roman" w:cs="仿宋"/>
                <w:color w:val="FF0000"/>
                <w:sz w:val="18"/>
                <w:szCs w:val="18"/>
                <w:lang w:val="en-US" w:eastAsia="zh-CN"/>
              </w:rPr>
              <w:t>54</w:t>
            </w:r>
          </w:p>
        </w:tc>
        <w:tc>
          <w:tcPr>
            <w:tcW w:w="7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仿宋"/>
                <w:color w:val="FF0000"/>
                <w:sz w:val="18"/>
                <w:szCs w:val="18"/>
                <w:lang w:val="en-US" w:eastAsia="zh-CN"/>
              </w:rPr>
            </w:pPr>
            <w:r>
              <w:rPr>
                <w:rFonts w:hint="eastAsia" w:ascii="Times New Roman" w:hAnsi="Times New Roman" w:cs="仿宋"/>
                <w:color w:val="FF0000"/>
                <w:sz w:val="18"/>
                <w:szCs w:val="18"/>
                <w:lang w:val="en-US" w:eastAsia="zh-CN"/>
              </w:rPr>
              <w:t>108</w:t>
            </w:r>
          </w:p>
        </w:tc>
        <w:tc>
          <w:tcPr>
            <w:tcW w:w="6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仿宋"/>
                <w:color w:val="FF0000"/>
                <w:sz w:val="18"/>
                <w:szCs w:val="18"/>
                <w:lang w:val="en-US" w:eastAsia="zh-CN"/>
              </w:rPr>
            </w:pPr>
            <w:r>
              <w:rPr>
                <w:rFonts w:hint="eastAsia" w:ascii="Times New Roman" w:hAnsi="Times New Roman" w:cs="仿宋"/>
                <w:color w:val="FF0000"/>
                <w:sz w:val="18"/>
                <w:szCs w:val="18"/>
                <w:lang w:val="en-US" w:eastAsia="zh-CN"/>
              </w:rPr>
              <w:t>216</w:t>
            </w:r>
          </w:p>
        </w:tc>
        <w:tc>
          <w:tcPr>
            <w:tcW w:w="9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cs="仿宋"/>
                <w:color w:val="FF0000"/>
                <w:sz w:val="18"/>
                <w:szCs w:val="18"/>
              </w:rPr>
            </w:pPr>
            <w:r>
              <w:rPr>
                <w:rFonts w:hint="eastAsia" w:ascii="Times New Roman" w:hAnsi="Times New Roman" w:cs="仿宋"/>
                <w:color w:val="FF0000"/>
                <w:sz w:val="18"/>
                <w:szCs w:val="18"/>
                <w:lang w:val="en-US" w:eastAsia="zh-CN"/>
              </w:rPr>
              <w:t>8</w:t>
            </w:r>
            <w:r>
              <w:rPr>
                <w:rFonts w:hint="eastAsia" w:ascii="Times New Roman" w:hAnsi="Times New Roman" w:cs="仿宋"/>
                <w:color w:val="FF0000"/>
                <w:sz w:val="18"/>
                <w:szCs w:val="18"/>
              </w:rPr>
              <w:t>.</w:t>
            </w:r>
            <w:r>
              <w:rPr>
                <w:rFonts w:hint="eastAsia" w:ascii="Times New Roman" w:hAnsi="Times New Roman" w:cs="仿宋"/>
                <w:color w:val="FF0000"/>
                <w:sz w:val="18"/>
                <w:szCs w:val="18"/>
                <w:lang w:val="en-US" w:eastAsia="zh-CN"/>
              </w:rPr>
              <w:t>2</w:t>
            </w:r>
            <w:r>
              <w:rPr>
                <w:rFonts w:hint="eastAsia" w:ascii="Times New Roman" w:hAnsi="Times New Roman" w:cs="仿宋"/>
                <w:color w:val="FF0000"/>
                <w:sz w:val="18"/>
                <w:szCs w:val="18"/>
              </w:rPr>
              <w:t>%</w:t>
            </w:r>
          </w:p>
        </w:tc>
        <w:tc>
          <w:tcPr>
            <w:tcW w:w="10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cs="仿宋"/>
                <w:color w:val="FF0000"/>
                <w:sz w:val="18"/>
                <w:szCs w:val="18"/>
                <w:lang w:val="en-US" w:eastAsia="zh-CN"/>
              </w:rPr>
            </w:pPr>
            <w:r>
              <w:rPr>
                <w:rFonts w:hint="eastAsia" w:ascii="Times New Roman" w:hAnsi="Times New Roman" w:cs="仿宋"/>
                <w:color w:val="FF0000"/>
                <w:sz w:val="18"/>
                <w:szCs w:val="18"/>
                <w:lang w:val="en-US" w:eastAsia="zh-CN"/>
              </w:rPr>
              <w:t>9</w:t>
            </w:r>
          </w:p>
        </w:tc>
        <w:tc>
          <w:tcPr>
            <w:tcW w:w="13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cs="仿宋"/>
                <w:color w:val="FF0000"/>
                <w:sz w:val="18"/>
                <w:szCs w:val="18"/>
              </w:rPr>
            </w:pPr>
            <w:r>
              <w:rPr>
                <w:rFonts w:hint="eastAsia" w:ascii="Times New Roman" w:hAnsi="Times New Roman" w:cs="仿宋"/>
                <w:color w:val="FF0000"/>
                <w:sz w:val="18"/>
                <w:szCs w:val="18"/>
                <w:lang w:val="en-US" w:eastAsia="zh-CN"/>
              </w:rPr>
              <w:t>8</w:t>
            </w:r>
            <w:r>
              <w:rPr>
                <w:rFonts w:hint="eastAsia" w:ascii="Times New Roman" w:hAnsi="Times New Roman" w:cs="仿宋"/>
                <w:color w:val="FF0000"/>
                <w:sz w:val="18"/>
                <w:szCs w:val="18"/>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86" w:hRule="atLeast"/>
          <w:jc w:val="center"/>
        </w:trPr>
        <w:tc>
          <w:tcPr>
            <w:tcW w:w="2750"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sz w:val="18"/>
                <w:szCs w:val="18"/>
                <w14:textFill>
                  <w14:solidFill>
                    <w14:schemeClr w14:val="tx1"/>
                  </w14:solidFill>
                </w14:textFill>
              </w:rPr>
              <w:t>实习（含认识实习、岗位实习、毕业设计或论文等）</w:t>
            </w:r>
          </w:p>
        </w:tc>
        <w:tc>
          <w:tcPr>
            <w:tcW w:w="7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 w:cs="仿宋"/>
                <w:color w:val="000000" w:themeColor="text1"/>
                <w:sz w:val="18"/>
                <w:szCs w:val="18"/>
                <w:lang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5</w:t>
            </w:r>
          </w:p>
        </w:tc>
        <w:tc>
          <w:tcPr>
            <w:tcW w:w="7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sz w:val="18"/>
                <w:szCs w:val="18"/>
                <w14:textFill>
                  <w14:solidFill>
                    <w14:schemeClr w14:val="tx1"/>
                  </w14:solidFill>
                </w14:textFill>
              </w:rPr>
              <w:t>0</w:t>
            </w:r>
          </w:p>
        </w:tc>
        <w:tc>
          <w:tcPr>
            <w:tcW w:w="7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540</w:t>
            </w:r>
          </w:p>
        </w:tc>
        <w:tc>
          <w:tcPr>
            <w:tcW w:w="6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540</w:t>
            </w:r>
          </w:p>
        </w:tc>
        <w:tc>
          <w:tcPr>
            <w:tcW w:w="9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20</w:t>
            </w:r>
            <w:r>
              <w:rPr>
                <w:rFonts w:hint="eastAsia" w:ascii="Times New Roman" w:hAnsi="Times New Roman" w:cs="仿宋"/>
                <w:color w:val="000000" w:themeColor="text1"/>
                <w:sz w:val="18"/>
                <w:szCs w:val="18"/>
                <w14:textFill>
                  <w14:solidFill>
                    <w14:schemeClr w14:val="tx1"/>
                  </w14:solidFill>
                </w14:textFill>
              </w:rPr>
              <w:t>.</w:t>
            </w:r>
            <w:r>
              <w:rPr>
                <w:rFonts w:hint="eastAsia" w:ascii="Times New Roman" w:hAnsi="Times New Roman" w:cs="仿宋"/>
                <w:color w:val="000000" w:themeColor="text1"/>
                <w:sz w:val="18"/>
                <w:szCs w:val="18"/>
                <w:lang w:val="en-US" w:eastAsia="zh-CN"/>
                <w14:textFill>
                  <w14:solidFill>
                    <w14:schemeClr w14:val="tx1"/>
                  </w14:solidFill>
                </w14:textFill>
              </w:rPr>
              <w:t>5</w:t>
            </w:r>
            <w:r>
              <w:rPr>
                <w:rFonts w:hint="eastAsia" w:ascii="Times New Roman" w:hAnsi="Times New Roman" w:cs="仿宋"/>
                <w:color w:val="000000" w:themeColor="text1"/>
                <w:sz w:val="18"/>
                <w:szCs w:val="18"/>
                <w14:textFill>
                  <w14:solidFill>
                    <w14:schemeClr w14:val="tx1"/>
                  </w14:solidFill>
                </w14:textFill>
              </w:rPr>
              <w:t>%</w:t>
            </w:r>
          </w:p>
        </w:tc>
        <w:tc>
          <w:tcPr>
            <w:tcW w:w="10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30</w:t>
            </w:r>
          </w:p>
        </w:tc>
        <w:tc>
          <w:tcPr>
            <w:tcW w:w="13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21</w:t>
            </w:r>
            <w:r>
              <w:rPr>
                <w:rFonts w:hint="eastAsia" w:ascii="Times New Roman" w:hAnsi="Times New Roman" w:cs="仿宋"/>
                <w:color w:val="000000" w:themeColor="text1"/>
                <w:sz w:val="18"/>
                <w:szCs w:val="18"/>
                <w14:textFill>
                  <w14:solidFill>
                    <w14:schemeClr w14:val="tx1"/>
                  </w14:solidFill>
                </w14:textFill>
              </w:rPr>
              <w:t>.</w:t>
            </w:r>
            <w:r>
              <w:rPr>
                <w:rFonts w:hint="eastAsia" w:ascii="Times New Roman" w:hAnsi="Times New Roman" w:cs="仿宋"/>
                <w:color w:val="000000" w:themeColor="text1"/>
                <w:sz w:val="18"/>
                <w:szCs w:val="18"/>
                <w:lang w:val="en-US" w:eastAsia="zh-CN"/>
                <w14:textFill>
                  <w14:solidFill>
                    <w14:schemeClr w14:val="tx1"/>
                  </w14:solidFill>
                </w14:textFill>
              </w:rPr>
              <w:t>1</w:t>
            </w:r>
            <w:r>
              <w:rPr>
                <w:rFonts w:hint="eastAsia" w:ascii="Times New Roman" w:hAnsi="Times New Roman" w:cs="仿宋"/>
                <w:color w:val="000000" w:themeColor="text1"/>
                <w:sz w:val="18"/>
                <w:szCs w:val="18"/>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01" w:hRule="atLeast"/>
          <w:jc w:val="center"/>
        </w:trPr>
        <w:tc>
          <w:tcPr>
            <w:tcW w:w="1829" w:type="dxa"/>
            <w:gridSpan w:val="2"/>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color w:val="000000" w:themeColor="text1"/>
                <w:kern w:val="0"/>
                <w:sz w:val="18"/>
                <w:szCs w:val="18"/>
                <w14:textFill>
                  <w14:solidFill>
                    <w14:schemeClr w14:val="tx1"/>
                  </w14:solidFill>
                </w14:textFill>
              </w:rPr>
            </w:pPr>
            <w:r>
              <w:rPr>
                <w:rFonts w:hint="eastAsia" w:ascii="Times New Roman" w:hAnsi="Times New Roman" w:cs="仿宋"/>
                <w:color w:val="000000" w:themeColor="text1"/>
                <w:kern w:val="0"/>
                <w:sz w:val="18"/>
                <w:szCs w:val="18"/>
                <w14:textFill>
                  <w14:solidFill>
                    <w14:schemeClr w14:val="tx1"/>
                  </w14:solidFill>
                </w14:textFill>
              </w:rPr>
              <w:t>总学时</w:t>
            </w:r>
          </w:p>
        </w:tc>
        <w:tc>
          <w:tcPr>
            <w:tcW w:w="3219" w:type="dxa"/>
            <w:gridSpan w:val="4"/>
            <w:tcBorders>
              <w:tl2br w:val="nil"/>
              <w:tr2bl w:val="nil"/>
            </w:tcBorders>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kern w:val="0"/>
                <w:sz w:val="18"/>
                <w:szCs w:val="18"/>
                <w14:textFill>
                  <w14:solidFill>
                    <w14:schemeClr w14:val="tx1"/>
                  </w14:solidFill>
                </w14:textFill>
              </w:rPr>
              <w:t>必修</w:t>
            </w:r>
          </w:p>
        </w:tc>
        <w:tc>
          <w:tcPr>
            <w:tcW w:w="6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2361</w:t>
            </w:r>
          </w:p>
        </w:tc>
        <w:tc>
          <w:tcPr>
            <w:tcW w:w="9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89.7</w:t>
            </w:r>
            <w:r>
              <w:rPr>
                <w:rFonts w:hint="eastAsia" w:ascii="Times New Roman" w:hAnsi="Times New Roman" w:cs="仿宋"/>
                <w:color w:val="000000" w:themeColor="text1"/>
                <w:sz w:val="18"/>
                <w:szCs w:val="18"/>
                <w14:textFill>
                  <w14:solidFill>
                    <w14:schemeClr w14:val="tx1"/>
                  </w14:solidFill>
                </w14:textFill>
              </w:rPr>
              <w:t>%</w:t>
            </w:r>
          </w:p>
        </w:tc>
        <w:tc>
          <w:tcPr>
            <w:tcW w:w="10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120</w:t>
            </w:r>
          </w:p>
        </w:tc>
        <w:tc>
          <w:tcPr>
            <w:tcW w:w="13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sz w:val="18"/>
                <w:szCs w:val="18"/>
                <w14:textFill>
                  <w14:solidFill>
                    <w14:schemeClr w14:val="tx1"/>
                  </w14:solidFill>
                </w14:textFill>
              </w:rPr>
              <w:t>8</w:t>
            </w:r>
            <w:r>
              <w:rPr>
                <w:rFonts w:hint="eastAsia" w:ascii="Times New Roman" w:hAnsi="Times New Roman" w:cs="仿宋"/>
                <w:color w:val="000000" w:themeColor="text1"/>
                <w:sz w:val="18"/>
                <w:szCs w:val="18"/>
                <w:lang w:val="en-US" w:eastAsia="zh-CN"/>
                <w14:textFill>
                  <w14:solidFill>
                    <w14:schemeClr w14:val="tx1"/>
                  </w14:solidFill>
                </w14:textFill>
              </w:rPr>
              <w:t>9</w:t>
            </w:r>
            <w:r>
              <w:rPr>
                <w:rFonts w:hint="eastAsia" w:ascii="Times New Roman" w:hAnsi="Times New Roman" w:cs="仿宋"/>
                <w:color w:val="000000" w:themeColor="text1"/>
                <w:sz w:val="18"/>
                <w:szCs w:val="18"/>
                <w14:textFill>
                  <w14:solidFill>
                    <w14:schemeClr w14:val="tx1"/>
                  </w14:solidFill>
                </w14:textFill>
              </w:rPr>
              <w:t>.</w:t>
            </w:r>
            <w:r>
              <w:rPr>
                <w:rFonts w:hint="eastAsia" w:ascii="Times New Roman" w:hAnsi="Times New Roman" w:cs="仿宋"/>
                <w:color w:val="000000" w:themeColor="text1"/>
                <w:sz w:val="18"/>
                <w:szCs w:val="18"/>
                <w:lang w:val="en-US" w:eastAsia="zh-CN"/>
                <w14:textFill>
                  <w14:solidFill>
                    <w14:schemeClr w14:val="tx1"/>
                  </w14:solidFill>
                </w14:textFill>
              </w:rPr>
              <w:t>4</w:t>
            </w:r>
            <w:r>
              <w:rPr>
                <w:rFonts w:hint="eastAsia" w:ascii="Times New Roman" w:hAnsi="Times New Roman" w:cs="仿宋"/>
                <w:color w:val="000000" w:themeColor="text1"/>
                <w:sz w:val="18"/>
                <w:szCs w:val="18"/>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01" w:hRule="atLeast"/>
          <w:jc w:val="center"/>
        </w:trPr>
        <w:tc>
          <w:tcPr>
            <w:tcW w:w="1829" w:type="dxa"/>
            <w:gridSpan w:val="2"/>
            <w:vMerge w:val="continue"/>
            <w:tcBorders>
              <w:tl2br w:val="nil"/>
              <w:tr2bl w:val="nil"/>
            </w:tcBorders>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color w:val="000000" w:themeColor="text1"/>
                <w:kern w:val="0"/>
                <w:sz w:val="18"/>
                <w:szCs w:val="18"/>
                <w14:textFill>
                  <w14:solidFill>
                    <w14:schemeClr w14:val="tx1"/>
                  </w14:solidFill>
                </w14:textFill>
              </w:rPr>
            </w:pPr>
          </w:p>
        </w:tc>
        <w:tc>
          <w:tcPr>
            <w:tcW w:w="3219" w:type="dxa"/>
            <w:gridSpan w:val="4"/>
            <w:tcBorders>
              <w:tl2br w:val="nil"/>
              <w:tr2bl w:val="nil"/>
            </w:tcBorders>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FF0000"/>
                <w:sz w:val="18"/>
                <w:szCs w:val="18"/>
              </w:rPr>
            </w:pPr>
            <w:r>
              <w:rPr>
                <w:rFonts w:hint="eastAsia" w:ascii="Times New Roman" w:hAnsi="Times New Roman" w:cs="仿宋"/>
                <w:color w:val="FF0000"/>
                <w:kern w:val="0"/>
                <w:sz w:val="18"/>
                <w:szCs w:val="18"/>
              </w:rPr>
              <w:t>选修</w:t>
            </w:r>
          </w:p>
        </w:tc>
        <w:tc>
          <w:tcPr>
            <w:tcW w:w="6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仿宋"/>
                <w:color w:val="FF0000"/>
                <w:sz w:val="18"/>
                <w:szCs w:val="18"/>
                <w:lang w:val="en-US" w:eastAsia="zh-CN"/>
              </w:rPr>
            </w:pPr>
            <w:r>
              <w:rPr>
                <w:rFonts w:hint="eastAsia" w:ascii="Times New Roman" w:hAnsi="Times New Roman" w:eastAsia="仿宋" w:cs="仿宋"/>
                <w:color w:val="FF0000"/>
                <w:sz w:val="18"/>
                <w:szCs w:val="18"/>
                <w:lang w:val="en-US" w:eastAsia="zh-CN"/>
              </w:rPr>
              <w:t>162</w:t>
            </w:r>
          </w:p>
        </w:tc>
        <w:tc>
          <w:tcPr>
            <w:tcW w:w="9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FF0000"/>
                <w:sz w:val="18"/>
                <w:szCs w:val="18"/>
              </w:rPr>
            </w:pPr>
            <w:r>
              <w:rPr>
                <w:rFonts w:hint="eastAsia" w:ascii="Times New Roman" w:hAnsi="Times New Roman" w:cs="仿宋"/>
                <w:color w:val="FF0000"/>
                <w:sz w:val="18"/>
                <w:szCs w:val="18"/>
                <w:lang w:val="en-US" w:eastAsia="zh-CN"/>
              </w:rPr>
              <w:t>10.3</w:t>
            </w:r>
            <w:r>
              <w:rPr>
                <w:rFonts w:hint="eastAsia" w:ascii="Times New Roman" w:hAnsi="Times New Roman" w:cs="仿宋"/>
                <w:color w:val="FF0000"/>
                <w:sz w:val="18"/>
                <w:szCs w:val="18"/>
              </w:rPr>
              <w:t>%</w:t>
            </w:r>
          </w:p>
        </w:tc>
        <w:tc>
          <w:tcPr>
            <w:tcW w:w="10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仿宋"/>
                <w:color w:val="FF0000"/>
                <w:sz w:val="18"/>
                <w:szCs w:val="18"/>
                <w:lang w:val="en-US" w:eastAsia="zh-CN"/>
              </w:rPr>
            </w:pPr>
            <w:r>
              <w:rPr>
                <w:rFonts w:hint="eastAsia" w:ascii="Times New Roman" w:hAnsi="Times New Roman" w:eastAsia="仿宋" w:cs="仿宋"/>
                <w:color w:val="FF0000"/>
                <w:sz w:val="18"/>
                <w:szCs w:val="18"/>
                <w:lang w:val="en-US" w:eastAsia="zh-CN"/>
              </w:rPr>
              <w:t>9</w:t>
            </w:r>
          </w:p>
        </w:tc>
        <w:tc>
          <w:tcPr>
            <w:tcW w:w="13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FF0000"/>
                <w:sz w:val="18"/>
                <w:szCs w:val="18"/>
              </w:rPr>
            </w:pPr>
            <w:r>
              <w:rPr>
                <w:rFonts w:hint="eastAsia" w:ascii="Times New Roman" w:hAnsi="Times New Roman" w:cs="仿宋"/>
                <w:color w:val="FF0000"/>
                <w:sz w:val="18"/>
                <w:szCs w:val="18"/>
              </w:rPr>
              <w:t>1</w:t>
            </w:r>
            <w:r>
              <w:rPr>
                <w:rFonts w:hint="eastAsia" w:ascii="Times New Roman" w:hAnsi="Times New Roman" w:cs="仿宋"/>
                <w:color w:val="FF0000"/>
                <w:sz w:val="18"/>
                <w:szCs w:val="18"/>
                <w:lang w:val="en-US" w:eastAsia="zh-CN"/>
              </w:rPr>
              <w:t>2</w:t>
            </w:r>
            <w:r>
              <w:rPr>
                <w:rFonts w:hint="eastAsia" w:ascii="Times New Roman" w:hAnsi="Times New Roman" w:cs="仿宋"/>
                <w:color w:val="FF0000"/>
                <w:sz w:val="18"/>
                <w:szCs w:val="18"/>
              </w:rPr>
              <w:t>.</w:t>
            </w:r>
            <w:r>
              <w:rPr>
                <w:rFonts w:hint="eastAsia" w:ascii="Times New Roman" w:hAnsi="Times New Roman" w:cs="仿宋"/>
                <w:color w:val="FF0000"/>
                <w:sz w:val="18"/>
                <w:szCs w:val="18"/>
                <w:lang w:val="en-US" w:eastAsia="zh-CN"/>
              </w:rPr>
              <w:t>0</w:t>
            </w:r>
            <w:r>
              <w:rPr>
                <w:rFonts w:hint="eastAsia" w:ascii="Times New Roman" w:hAnsi="Times New Roman" w:cs="仿宋"/>
                <w:color w:val="FF000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01" w:hRule="atLeast"/>
          <w:jc w:val="center"/>
        </w:trPr>
        <w:tc>
          <w:tcPr>
            <w:tcW w:w="1829" w:type="dxa"/>
            <w:gridSpan w:val="2"/>
            <w:vMerge w:val="continue"/>
            <w:tcBorders>
              <w:tl2br w:val="nil"/>
              <w:tr2bl w:val="nil"/>
            </w:tcBorders>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color w:val="000000" w:themeColor="text1"/>
                <w:kern w:val="0"/>
                <w:sz w:val="18"/>
                <w:szCs w:val="18"/>
                <w14:textFill>
                  <w14:solidFill>
                    <w14:schemeClr w14:val="tx1"/>
                  </w14:solidFill>
                </w14:textFill>
              </w:rPr>
            </w:pPr>
          </w:p>
        </w:tc>
        <w:tc>
          <w:tcPr>
            <w:tcW w:w="3219" w:type="dxa"/>
            <w:gridSpan w:val="4"/>
            <w:tcBorders>
              <w:tl2br w:val="nil"/>
              <w:tr2bl w:val="nil"/>
            </w:tcBorders>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kern w:val="0"/>
                <w:sz w:val="18"/>
                <w:szCs w:val="18"/>
                <w14:textFill>
                  <w14:solidFill>
                    <w14:schemeClr w14:val="tx1"/>
                  </w14:solidFill>
                </w14:textFill>
              </w:rPr>
              <w:t>理论</w:t>
            </w:r>
          </w:p>
        </w:tc>
        <w:tc>
          <w:tcPr>
            <w:tcW w:w="6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1156</w:t>
            </w:r>
          </w:p>
        </w:tc>
        <w:tc>
          <w:tcPr>
            <w:tcW w:w="9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43</w:t>
            </w:r>
            <w:r>
              <w:rPr>
                <w:rFonts w:hint="eastAsia" w:ascii="Times New Roman" w:hAnsi="Times New Roman" w:cs="仿宋"/>
                <w:color w:val="000000" w:themeColor="text1"/>
                <w:sz w:val="18"/>
                <w:szCs w:val="18"/>
                <w14:textFill>
                  <w14:solidFill>
                    <w14:schemeClr w14:val="tx1"/>
                  </w14:solidFill>
                </w14:textFill>
              </w:rPr>
              <w:t>.</w:t>
            </w:r>
            <w:r>
              <w:rPr>
                <w:rFonts w:hint="eastAsia" w:ascii="Times New Roman" w:hAnsi="Times New Roman" w:cs="仿宋"/>
                <w:color w:val="000000" w:themeColor="text1"/>
                <w:sz w:val="18"/>
                <w:szCs w:val="18"/>
                <w:lang w:val="en-US" w:eastAsia="zh-CN"/>
                <w14:textFill>
                  <w14:solidFill>
                    <w14:schemeClr w14:val="tx1"/>
                  </w14:solidFill>
                </w14:textFill>
              </w:rPr>
              <w:t>9</w:t>
            </w:r>
            <w:r>
              <w:rPr>
                <w:rFonts w:hint="eastAsia" w:ascii="Times New Roman" w:hAnsi="Times New Roman" w:cs="仿宋"/>
                <w:color w:val="000000" w:themeColor="text1"/>
                <w:sz w:val="18"/>
                <w:szCs w:val="18"/>
                <w14:textFill>
                  <w14:solidFill>
                    <w14:schemeClr w14:val="tx1"/>
                  </w14:solidFill>
                </w14:textFill>
              </w:rPr>
              <w:t>%</w:t>
            </w:r>
          </w:p>
        </w:tc>
        <w:tc>
          <w:tcPr>
            <w:tcW w:w="10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p>
        </w:tc>
        <w:tc>
          <w:tcPr>
            <w:tcW w:w="13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01" w:hRule="atLeast"/>
          <w:jc w:val="center"/>
        </w:trPr>
        <w:tc>
          <w:tcPr>
            <w:tcW w:w="1829" w:type="dxa"/>
            <w:gridSpan w:val="2"/>
            <w:vMerge w:val="continue"/>
            <w:tcBorders>
              <w:tl2br w:val="nil"/>
              <w:tr2bl w:val="nil"/>
            </w:tcBorders>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cs="仿宋"/>
                <w:color w:val="000000" w:themeColor="text1"/>
                <w:kern w:val="0"/>
                <w:sz w:val="18"/>
                <w:szCs w:val="18"/>
                <w14:textFill>
                  <w14:solidFill>
                    <w14:schemeClr w14:val="tx1"/>
                  </w14:solidFill>
                </w14:textFill>
              </w:rPr>
            </w:pPr>
          </w:p>
        </w:tc>
        <w:tc>
          <w:tcPr>
            <w:tcW w:w="3219" w:type="dxa"/>
            <w:gridSpan w:val="4"/>
            <w:tcBorders>
              <w:tl2br w:val="nil"/>
              <w:tr2bl w:val="nil"/>
            </w:tcBorders>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kern w:val="0"/>
                <w:sz w:val="18"/>
                <w:szCs w:val="18"/>
                <w14:textFill>
                  <w14:solidFill>
                    <w14:schemeClr w14:val="tx1"/>
                  </w14:solidFill>
                </w14:textFill>
              </w:rPr>
              <w:t>实践</w:t>
            </w:r>
          </w:p>
        </w:tc>
        <w:tc>
          <w:tcPr>
            <w:tcW w:w="6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 w:cs="仿宋"/>
                <w:color w:val="000000" w:themeColor="text1"/>
                <w:sz w:val="18"/>
                <w:szCs w:val="18"/>
                <w:lang w:val="en-US" w:eastAsia="zh-CN"/>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1475</w:t>
            </w:r>
          </w:p>
        </w:tc>
        <w:tc>
          <w:tcPr>
            <w:tcW w:w="9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r>
              <w:rPr>
                <w:rFonts w:hint="eastAsia" w:ascii="Times New Roman" w:hAnsi="Times New Roman" w:cs="仿宋"/>
                <w:color w:val="000000" w:themeColor="text1"/>
                <w:sz w:val="18"/>
                <w:szCs w:val="18"/>
                <w:lang w:val="en-US" w:eastAsia="zh-CN"/>
                <w14:textFill>
                  <w14:solidFill>
                    <w14:schemeClr w14:val="tx1"/>
                  </w14:solidFill>
                </w14:textFill>
              </w:rPr>
              <w:t>56.1</w:t>
            </w:r>
            <w:r>
              <w:rPr>
                <w:rFonts w:hint="eastAsia" w:ascii="Times New Roman" w:hAnsi="Times New Roman" w:cs="仿宋"/>
                <w:color w:val="000000" w:themeColor="text1"/>
                <w:sz w:val="18"/>
                <w:szCs w:val="18"/>
                <w14:textFill>
                  <w14:solidFill>
                    <w14:schemeClr w14:val="tx1"/>
                  </w14:solidFill>
                </w14:textFill>
              </w:rPr>
              <w:t>%</w:t>
            </w:r>
          </w:p>
        </w:tc>
        <w:tc>
          <w:tcPr>
            <w:tcW w:w="10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p>
        </w:tc>
        <w:tc>
          <w:tcPr>
            <w:tcW w:w="13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仿宋"/>
                <w:color w:val="000000" w:themeColor="text1"/>
                <w:sz w:val="18"/>
                <w:szCs w:val="18"/>
                <w14:textFill>
                  <w14:solidFill>
                    <w14:schemeClr w14:val="tx1"/>
                  </w14:solidFill>
                </w14:textFill>
              </w:rPr>
            </w:pPr>
          </w:p>
        </w:tc>
      </w:tr>
    </w:tbl>
    <w:p>
      <w:pPr>
        <w:pStyle w:val="9"/>
        <w:keepNext w:val="0"/>
        <w:keepLines w:val="0"/>
        <w:pageBreakBefore w:val="0"/>
        <w:widowControl/>
        <w:kinsoku/>
        <w:wordWrap/>
        <w:overflowPunct/>
        <w:topLinePunct w:val="0"/>
        <w:autoSpaceDE/>
        <w:autoSpaceDN/>
        <w:bidi w:val="0"/>
        <w:adjustRightInd/>
        <w:snapToGrid/>
        <w:spacing w:before="214" w:beforeLines="50" w:line="570" w:lineRule="exact"/>
        <w:ind w:left="0" w:firstLine="640" w:firstLineChars="200"/>
        <w:jc w:val="both"/>
        <w:textAlignment w:val="baseline"/>
        <w:rPr>
          <w:rFonts w:hint="eastAsia" w:ascii="Times New Roman" w:hAnsi="Times New Roman" w:eastAsia="方正黑体_GBK" w:cs="方正黑体_GBK"/>
          <w:b w:val="0"/>
          <w:bCs/>
          <w:color w:val="auto"/>
          <w:sz w:val="32"/>
          <w:szCs w:val="32"/>
          <w:lang w:eastAsia="zh-CN"/>
        </w:rPr>
      </w:pPr>
      <w:r>
        <w:rPr>
          <w:rFonts w:hint="eastAsia" w:ascii="Times New Roman" w:hAnsi="Times New Roman" w:eastAsia="方正黑体_GBK" w:cs="方正黑体_GBK"/>
          <w:b w:val="0"/>
          <w:bCs/>
          <w:color w:val="auto"/>
          <w:sz w:val="32"/>
          <w:szCs w:val="32"/>
          <w:lang w:val="en-US" w:eastAsia="zh-CN"/>
        </w:rPr>
        <w:t>十、</w:t>
      </w:r>
      <w:r>
        <w:rPr>
          <w:rFonts w:hint="eastAsia" w:ascii="Times New Roman" w:hAnsi="Times New Roman" w:eastAsia="方正黑体_GBK" w:cs="方正黑体_GBK"/>
          <w:b w:val="0"/>
          <w:bCs/>
          <w:color w:val="auto"/>
          <w:sz w:val="32"/>
          <w:szCs w:val="32"/>
          <w:lang w:eastAsia="zh-CN"/>
        </w:rPr>
        <w:t>毕业要求</w:t>
      </w:r>
    </w:p>
    <w:p>
      <w:pPr>
        <w:pStyle w:val="11"/>
        <w:adjustRightInd w:val="0"/>
        <w:snapToGrid w:val="0"/>
        <w:spacing w:line="570" w:lineRule="exact"/>
        <w:ind w:firstLine="640"/>
        <w:rPr>
          <w:rFonts w:ascii="方正仿宋_GBK" w:hAnsi="方正仿宋_GBK" w:cs="方正仿宋_GBK"/>
          <w:b/>
          <w:color w:val="auto"/>
          <w:sz w:val="32"/>
          <w:szCs w:val="32"/>
        </w:rPr>
      </w:pPr>
      <w:r>
        <w:rPr>
          <w:rFonts w:hint="eastAsia" w:ascii="方正仿宋_GBK" w:hAnsi="方正仿宋_GBK" w:cs="方正仿宋_GBK"/>
          <w:b/>
          <w:color w:val="auto"/>
          <w:sz w:val="32"/>
          <w:szCs w:val="32"/>
        </w:rPr>
        <w:t>（一）职业技能等级证书要求</w:t>
      </w:r>
    </w:p>
    <w:p>
      <w:pPr>
        <w:pStyle w:val="11"/>
        <w:adjustRightInd w:val="0"/>
        <w:snapToGrid w:val="0"/>
        <w:spacing w:line="570" w:lineRule="exact"/>
        <w:ind w:firstLine="640"/>
        <w:rPr>
          <w:rFonts w:ascii="方正仿宋_GBK" w:hAnsi="方正仿宋_GBK" w:cs="方正仿宋_GBK"/>
          <w:bCs/>
          <w:color w:val="auto"/>
          <w:sz w:val="32"/>
          <w:szCs w:val="32"/>
        </w:rPr>
      </w:pPr>
      <w:r>
        <w:rPr>
          <w:rFonts w:hint="eastAsia" w:ascii="方正仿宋_GBK" w:hAnsi="方正仿宋_GBK" w:cs="方正仿宋_GBK"/>
          <w:bCs/>
          <w:color w:val="auto"/>
          <w:sz w:val="32"/>
          <w:szCs w:val="32"/>
          <w:lang w:val="en-US" w:eastAsia="zh-CN"/>
        </w:rPr>
        <w:t>该专业</w:t>
      </w:r>
      <w:r>
        <w:rPr>
          <w:rFonts w:hint="eastAsia" w:ascii="方正仿宋_GBK" w:hAnsi="方正仿宋_GBK" w:cs="方正仿宋_GBK"/>
          <w:bCs/>
          <w:color w:val="auto"/>
          <w:sz w:val="32"/>
          <w:szCs w:val="32"/>
        </w:rPr>
        <w:t>学生</w:t>
      </w:r>
      <w:r>
        <w:rPr>
          <w:rFonts w:hint="eastAsia" w:ascii="方正仿宋_GBK" w:hAnsi="方正仿宋_GBK" w:cs="方正仿宋_GBK"/>
          <w:bCs/>
          <w:color w:val="auto"/>
          <w:sz w:val="32"/>
          <w:szCs w:val="32"/>
          <w:lang w:val="en-US" w:eastAsia="zh-CN"/>
        </w:rPr>
        <w:t>考取本专业相应的职业资格证书</w:t>
      </w:r>
      <w:r>
        <w:rPr>
          <w:rFonts w:hint="eastAsia" w:ascii="方正仿宋_GBK" w:hAnsi="方正仿宋_GBK" w:cs="方正仿宋_GBK"/>
          <w:bCs/>
          <w:color w:val="auto"/>
          <w:sz w:val="32"/>
          <w:szCs w:val="32"/>
        </w:rPr>
        <w:t>。</w:t>
      </w:r>
    </w:p>
    <w:p>
      <w:pPr>
        <w:pStyle w:val="11"/>
        <w:adjustRightInd w:val="0"/>
        <w:snapToGrid w:val="0"/>
        <w:spacing w:line="570" w:lineRule="exact"/>
        <w:ind w:firstLine="640"/>
        <w:rPr>
          <w:rFonts w:ascii="方正仿宋_GBK" w:hAnsi="方正仿宋_GBK" w:cs="方正仿宋_GBK"/>
          <w:b/>
          <w:color w:val="auto"/>
          <w:sz w:val="32"/>
          <w:szCs w:val="32"/>
        </w:rPr>
      </w:pPr>
      <w:r>
        <w:rPr>
          <w:rFonts w:hint="eastAsia" w:ascii="方正仿宋_GBK" w:hAnsi="方正仿宋_GBK" w:cs="方正仿宋_GBK"/>
          <w:b/>
          <w:color w:val="auto"/>
          <w:sz w:val="32"/>
          <w:szCs w:val="32"/>
        </w:rPr>
        <w:t>（二）毕业条件</w:t>
      </w:r>
    </w:p>
    <w:p>
      <w:pPr>
        <w:pStyle w:val="11"/>
        <w:adjustRightInd w:val="0"/>
        <w:snapToGrid w:val="0"/>
        <w:spacing w:line="570" w:lineRule="exact"/>
        <w:ind w:firstLine="640"/>
        <w:rPr>
          <w:rFonts w:hint="eastAsia" w:ascii="Times New Roman" w:hAnsi="Times New Roman" w:eastAsia="方正仿宋_GBK" w:cs="方正仿宋_GBK"/>
          <w:b w:val="0"/>
          <w:bCs w:val="0"/>
          <w:color w:val="auto"/>
          <w:kern w:val="2"/>
          <w:sz w:val="32"/>
          <w:szCs w:val="32"/>
          <w:lang w:val="en-US" w:eastAsia="zh-CN" w:bidi="ar-SA"/>
        </w:rPr>
      </w:pPr>
      <w:r>
        <w:rPr>
          <w:rFonts w:hint="eastAsia" w:ascii="Times New Roman" w:hAnsi="Times New Roman" w:eastAsia="方正仿宋_GBK" w:cs="方正仿宋_GBK"/>
          <w:b w:val="0"/>
          <w:bCs w:val="0"/>
          <w:color w:val="auto"/>
          <w:kern w:val="2"/>
          <w:sz w:val="32"/>
          <w:szCs w:val="32"/>
          <w:lang w:val="en-US" w:eastAsia="zh-CN" w:bidi="ar-SA"/>
        </w:rPr>
        <w:t>1.本专业学生思想端正、行为良好，学生综合素质测评积分合格。</w:t>
      </w:r>
    </w:p>
    <w:p>
      <w:pPr>
        <w:pStyle w:val="11"/>
        <w:adjustRightInd w:val="0"/>
        <w:snapToGrid w:val="0"/>
        <w:spacing w:line="570" w:lineRule="exact"/>
        <w:ind w:firstLine="640"/>
        <w:rPr>
          <w:rFonts w:hint="eastAsia" w:ascii="Times New Roman" w:hAnsi="Times New Roman" w:eastAsia="方正仿宋_GBK" w:cs="方正仿宋_GBK"/>
          <w:b w:val="0"/>
          <w:bCs w:val="0"/>
          <w:color w:val="auto"/>
          <w:kern w:val="2"/>
          <w:sz w:val="32"/>
          <w:szCs w:val="32"/>
          <w:lang w:val="en-US" w:eastAsia="zh-CN" w:bidi="ar-SA"/>
        </w:rPr>
      </w:pPr>
      <w:r>
        <w:rPr>
          <w:rFonts w:hint="eastAsia" w:ascii="Times New Roman" w:hAnsi="Times New Roman" w:eastAsia="方正仿宋_GBK" w:cs="方正仿宋_GBK"/>
          <w:b w:val="0"/>
          <w:bCs w:val="0"/>
          <w:color w:val="auto"/>
          <w:kern w:val="2"/>
          <w:sz w:val="32"/>
          <w:szCs w:val="32"/>
          <w:lang w:val="en-US" w:eastAsia="zh-CN" w:bidi="ar-SA"/>
        </w:rPr>
        <w:t>2.修足专业教学计划中规定的各类课程的最低学分（142分）。</w:t>
      </w:r>
    </w:p>
    <w:p>
      <w:pPr>
        <w:pStyle w:val="11"/>
        <w:adjustRightInd w:val="0"/>
        <w:snapToGrid w:val="0"/>
        <w:spacing w:line="570" w:lineRule="exact"/>
        <w:ind w:firstLine="640"/>
        <w:rPr>
          <w:rFonts w:hint="eastAsia" w:ascii="Times New Roman" w:hAnsi="Times New Roman" w:eastAsia="方正仿宋_GBK" w:cs="方正仿宋_GBK"/>
          <w:b w:val="0"/>
          <w:bCs w:val="0"/>
          <w:color w:val="auto"/>
          <w:kern w:val="2"/>
          <w:sz w:val="32"/>
          <w:szCs w:val="32"/>
          <w:lang w:val="en-US" w:eastAsia="zh-CN" w:bidi="ar-SA"/>
        </w:rPr>
      </w:pPr>
      <w:r>
        <w:rPr>
          <w:rFonts w:hint="eastAsia" w:ascii="Times New Roman" w:hAnsi="Times New Roman" w:eastAsia="方正仿宋_GBK" w:cs="方正仿宋_GBK"/>
          <w:b w:val="0"/>
          <w:bCs w:val="0"/>
          <w:color w:val="auto"/>
          <w:kern w:val="2"/>
          <w:sz w:val="32"/>
          <w:szCs w:val="32"/>
          <w:lang w:val="en-US" w:eastAsia="zh-CN" w:bidi="ar-SA"/>
        </w:rPr>
        <w:t xml:space="preserve">3.毕业设计要求：合格。 </w:t>
      </w:r>
    </w:p>
    <w:p>
      <w:pPr>
        <w:pStyle w:val="11"/>
        <w:adjustRightInd w:val="0"/>
        <w:snapToGrid w:val="0"/>
        <w:spacing w:line="570" w:lineRule="exact"/>
        <w:ind w:firstLine="640"/>
        <w:rPr>
          <w:rFonts w:hint="default" w:ascii="Times New Roman" w:hAnsi="Times New Roman" w:eastAsia="方正仿宋_GBK" w:cs="方正仿宋_GBK"/>
          <w:b w:val="0"/>
          <w:bCs w:val="0"/>
          <w:color w:val="auto"/>
          <w:kern w:val="2"/>
          <w:sz w:val="32"/>
          <w:szCs w:val="32"/>
          <w:lang w:val="en-US" w:eastAsia="zh-CN" w:bidi="ar-SA"/>
        </w:rPr>
      </w:pPr>
      <w:r>
        <w:rPr>
          <w:rFonts w:hint="eastAsia" w:ascii="Times New Roman" w:hAnsi="Times New Roman" w:eastAsia="方正仿宋_GBK" w:cs="方正仿宋_GBK"/>
          <w:b w:val="0"/>
          <w:bCs w:val="0"/>
          <w:color w:val="auto"/>
          <w:kern w:val="2"/>
          <w:sz w:val="32"/>
          <w:szCs w:val="32"/>
          <w:lang w:val="en-US" w:eastAsia="zh-CN" w:bidi="ar-SA"/>
        </w:rPr>
        <w:t>4.符合学校学籍管理规定中的相关要求。</w:t>
      </w: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r>
        <w:rPr>
          <w:rFonts w:hint="eastAsia" w:ascii="Times New Roman" w:hAnsi="Times New Roman" w:eastAsia="方正黑体_GBK" w:cs="方正黑体_GBK"/>
          <w:b w:val="0"/>
          <w:bCs/>
          <w:color w:val="auto"/>
          <w:sz w:val="32"/>
          <w:szCs w:val="32"/>
          <w:lang w:val="en-US" w:eastAsia="zh-CN"/>
        </w:rPr>
        <w:t>十一</w:t>
      </w:r>
      <w:r>
        <w:rPr>
          <w:rFonts w:hint="eastAsia" w:ascii="Times New Roman" w:hAnsi="Times New Roman" w:eastAsia="方正黑体_GBK" w:cs="方正黑体_GBK"/>
          <w:b w:val="0"/>
          <w:bCs/>
          <w:color w:val="auto"/>
          <w:sz w:val="32"/>
          <w:szCs w:val="32"/>
          <w:lang w:eastAsia="zh-CN"/>
        </w:rPr>
        <w:t>、实践教学场地</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楷体_GBK" w:cs="方正楷体_GBK"/>
          <w:b w:val="0"/>
          <w:bCs w:val="0"/>
          <w:caps w:val="0"/>
          <w:color w:val="auto"/>
          <w:sz w:val="32"/>
          <w:szCs w:val="32"/>
          <w:lang w:val="en-US" w:eastAsia="zh-CN"/>
        </w:rPr>
      </w:pPr>
      <w:r>
        <w:rPr>
          <w:rFonts w:hint="eastAsia" w:ascii="Times New Roman" w:hAnsi="Times New Roman" w:eastAsia="方正楷体_GBK" w:cs="方正楷体_GBK"/>
          <w:b w:val="0"/>
          <w:bCs w:val="0"/>
          <w:caps w:val="0"/>
          <w:color w:val="auto"/>
          <w:sz w:val="32"/>
          <w:szCs w:val="32"/>
          <w:lang w:val="en-US" w:eastAsia="zh-CN"/>
        </w:rPr>
        <w:t>（一）校内实践教学场地</w:t>
      </w:r>
    </w:p>
    <w:p>
      <w:pPr>
        <w:keepNext w:val="0"/>
        <w:keepLines w:val="0"/>
        <w:pageBreakBefore w:val="0"/>
        <w:widowControl/>
        <w:kinsoku/>
        <w:wordWrap/>
        <w:overflowPunct/>
        <w:topLinePunct w:val="0"/>
        <w:autoSpaceDE/>
        <w:autoSpaceDN/>
        <w:bidi w:val="0"/>
        <w:adjustRightInd/>
        <w:snapToGrid/>
        <w:spacing w:after="161" w:afterLines="50" w:line="594" w:lineRule="exact"/>
        <w:ind w:left="0" w:firstLine="640" w:firstLineChars="200"/>
        <w:jc w:val="left"/>
        <w:textAlignment w:val="auto"/>
        <w:rPr>
          <w:rFonts w:hint="default"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rPr>
        <w:t>在校内进行国际商务认知实训、单项技能实训、综合实训等专业必修实训。校内实验室实训</w:t>
      </w:r>
      <w:r>
        <w:rPr>
          <w:rFonts w:hint="eastAsia" w:ascii="Times New Roman" w:hAnsi="Times New Roman" w:eastAsia="方正仿宋_GBK" w:cs="方正仿宋_GBK"/>
          <w:b w:val="0"/>
          <w:bCs w:val="0"/>
          <w:color w:val="auto"/>
          <w:sz w:val="32"/>
          <w:szCs w:val="32"/>
          <w:lang w:val="en-US" w:eastAsia="zh-CN"/>
        </w:rPr>
        <w:t>室</w:t>
      </w:r>
      <w:r>
        <w:rPr>
          <w:rFonts w:hint="eastAsia" w:ascii="Times New Roman" w:hAnsi="Times New Roman" w:eastAsia="方正仿宋_GBK" w:cs="方正仿宋_GBK"/>
          <w:b w:val="0"/>
          <w:bCs w:val="0"/>
          <w:color w:val="auto"/>
          <w:sz w:val="32"/>
          <w:szCs w:val="32"/>
        </w:rPr>
        <w:t>的名称</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vAlign w:val="center"/>
          </w:tcPr>
          <w:p>
            <w:pPr>
              <w:widowControl w:val="0"/>
              <w:jc w:val="center"/>
              <w:rPr>
                <w:rFonts w:hint="eastAsia" w:ascii="Times New Roman" w:hAnsi="Times New Roman" w:eastAsia="宋体" w:cs="宋体"/>
                <w:b/>
                <w:bCs/>
                <w:color w:val="auto"/>
                <w:kern w:val="0"/>
                <w:sz w:val="21"/>
                <w:szCs w:val="21"/>
              </w:rPr>
            </w:pPr>
            <w:r>
              <w:rPr>
                <w:rFonts w:hint="eastAsia" w:ascii="Times New Roman" w:hAnsi="Times New Roman" w:eastAsia="宋体" w:cs="宋体"/>
                <w:b/>
                <w:bCs/>
                <w:color w:val="auto"/>
                <w:kern w:val="0"/>
                <w:sz w:val="21"/>
                <w:szCs w:val="21"/>
              </w:rPr>
              <w:t>实训室名称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vAlign w:val="center"/>
          </w:tcPr>
          <w:p>
            <w:pPr>
              <w:widowControl w:val="0"/>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国际商务综合实训室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vAlign w:val="center"/>
          </w:tcPr>
          <w:p>
            <w:pPr>
              <w:widowControl w:val="0"/>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跨境电子商务实训室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vAlign w:val="center"/>
          </w:tcPr>
          <w:p>
            <w:pPr>
              <w:widowControl w:val="0"/>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国际商务仿真实训室</w:t>
            </w:r>
          </w:p>
        </w:tc>
      </w:tr>
    </w:tbl>
    <w:p>
      <w:pPr>
        <w:keepNext w:val="0"/>
        <w:keepLines w:val="0"/>
        <w:pageBreakBefore w:val="0"/>
        <w:widowControl w:val="0"/>
        <w:kinsoku/>
        <w:wordWrap/>
        <w:overflowPunct/>
        <w:topLinePunct w:val="0"/>
        <w:autoSpaceDE/>
        <w:autoSpaceDN/>
        <w:bidi w:val="0"/>
        <w:adjustRightInd/>
        <w:snapToGrid/>
        <w:spacing w:before="161" w:beforeLines="50" w:beforeAutospacing="0" w:after="161" w:afterLines="50" w:afterAutospacing="0" w:line="594" w:lineRule="exact"/>
        <w:ind w:left="0" w:firstLine="640" w:firstLineChars="200"/>
        <w:jc w:val="both"/>
        <w:textAlignment w:val="auto"/>
        <w:rPr>
          <w:rFonts w:hint="eastAsia" w:ascii="Times New Roman" w:hAnsi="Times New Roman" w:eastAsia="方正楷体_GBK" w:cs="方正楷体_GBK"/>
          <w:b w:val="0"/>
          <w:bCs w:val="0"/>
          <w:caps w:val="0"/>
          <w:color w:val="auto"/>
          <w:sz w:val="32"/>
          <w:szCs w:val="32"/>
          <w:lang w:val="en-US" w:eastAsia="zh-CN"/>
        </w:rPr>
      </w:pPr>
      <w:r>
        <w:rPr>
          <w:rFonts w:hint="eastAsia" w:ascii="Times New Roman" w:hAnsi="Times New Roman" w:eastAsia="方正楷体_GBK" w:cs="方正楷体_GBK"/>
          <w:b w:val="0"/>
          <w:bCs w:val="0"/>
          <w:caps w:val="0"/>
          <w:color w:val="auto"/>
          <w:sz w:val="32"/>
          <w:szCs w:val="32"/>
          <w:lang w:val="en-US" w:eastAsia="zh-CN"/>
        </w:rPr>
        <w:t>（二）校外实践教学基地（企业名称、完成的实践教学内容）</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4"/>
        <w:gridCol w:w="1848"/>
        <w:gridCol w:w="1554"/>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widowControl w:val="0"/>
              <w:jc w:val="center"/>
              <w:rPr>
                <w:rFonts w:hint="eastAsia" w:ascii="Times New Roman" w:hAnsi="Times New Roman" w:eastAsia="宋体" w:cs="宋体"/>
                <w:b/>
                <w:bCs/>
                <w:color w:val="auto"/>
                <w:kern w:val="0"/>
                <w:sz w:val="21"/>
                <w:szCs w:val="21"/>
              </w:rPr>
            </w:pPr>
            <w:r>
              <w:rPr>
                <w:rFonts w:hint="eastAsia" w:ascii="Times New Roman" w:hAnsi="Times New Roman" w:eastAsia="宋体" w:cs="宋体"/>
                <w:b/>
                <w:bCs/>
                <w:color w:val="auto"/>
                <w:kern w:val="0"/>
                <w:sz w:val="21"/>
                <w:szCs w:val="21"/>
              </w:rPr>
              <w:t>序号</w:t>
            </w:r>
          </w:p>
        </w:tc>
        <w:tc>
          <w:tcPr>
            <w:tcW w:w="3964" w:type="dxa"/>
            <w:vAlign w:val="center"/>
          </w:tcPr>
          <w:p>
            <w:pPr>
              <w:widowControl w:val="0"/>
              <w:jc w:val="center"/>
              <w:rPr>
                <w:rFonts w:hint="eastAsia" w:ascii="Times New Roman" w:hAnsi="Times New Roman" w:eastAsia="宋体" w:cs="宋体"/>
                <w:b/>
                <w:bCs/>
                <w:color w:val="auto"/>
                <w:kern w:val="0"/>
                <w:sz w:val="21"/>
                <w:szCs w:val="21"/>
              </w:rPr>
            </w:pPr>
            <w:r>
              <w:rPr>
                <w:rFonts w:hint="eastAsia" w:ascii="Times New Roman" w:hAnsi="Times New Roman" w:eastAsia="宋体" w:cs="宋体"/>
                <w:b/>
                <w:bCs/>
                <w:color w:val="auto"/>
                <w:kern w:val="0"/>
                <w:sz w:val="21"/>
                <w:szCs w:val="21"/>
              </w:rPr>
              <w:t>名称</w:t>
            </w:r>
          </w:p>
        </w:tc>
        <w:tc>
          <w:tcPr>
            <w:tcW w:w="1848" w:type="dxa"/>
            <w:vAlign w:val="center"/>
          </w:tcPr>
          <w:p>
            <w:pPr>
              <w:widowControl w:val="0"/>
              <w:jc w:val="center"/>
              <w:rPr>
                <w:rFonts w:hint="eastAsia" w:ascii="Times New Roman" w:hAnsi="Times New Roman" w:eastAsia="宋体" w:cs="宋体"/>
                <w:b/>
                <w:bCs/>
                <w:color w:val="auto"/>
                <w:kern w:val="0"/>
                <w:sz w:val="21"/>
                <w:szCs w:val="21"/>
              </w:rPr>
            </w:pPr>
            <w:r>
              <w:rPr>
                <w:rFonts w:hint="eastAsia" w:ascii="Times New Roman" w:hAnsi="Times New Roman" w:eastAsia="宋体" w:cs="宋体"/>
                <w:b/>
                <w:bCs/>
                <w:color w:val="auto"/>
                <w:kern w:val="0"/>
                <w:sz w:val="21"/>
                <w:szCs w:val="21"/>
              </w:rPr>
              <w:t>类别</w:t>
            </w:r>
          </w:p>
        </w:tc>
        <w:tc>
          <w:tcPr>
            <w:tcW w:w="1554" w:type="dxa"/>
            <w:vAlign w:val="center"/>
          </w:tcPr>
          <w:p>
            <w:pPr>
              <w:widowControl w:val="0"/>
              <w:jc w:val="center"/>
              <w:rPr>
                <w:rFonts w:hint="eastAsia" w:ascii="Times New Roman" w:hAnsi="Times New Roman" w:eastAsia="宋体" w:cs="宋体"/>
                <w:b/>
                <w:bCs/>
                <w:color w:val="auto"/>
                <w:kern w:val="0"/>
                <w:sz w:val="21"/>
                <w:szCs w:val="21"/>
              </w:rPr>
            </w:pPr>
            <w:r>
              <w:rPr>
                <w:rFonts w:hint="eastAsia" w:ascii="Times New Roman" w:hAnsi="Times New Roman" w:eastAsia="宋体" w:cs="宋体"/>
                <w:b/>
                <w:bCs/>
                <w:color w:val="auto"/>
                <w:kern w:val="0"/>
                <w:sz w:val="21"/>
                <w:szCs w:val="21"/>
              </w:rPr>
              <w:t>实习实训项目</w:t>
            </w:r>
          </w:p>
        </w:tc>
        <w:tc>
          <w:tcPr>
            <w:tcW w:w="854" w:type="dxa"/>
            <w:vAlign w:val="center"/>
          </w:tcPr>
          <w:p>
            <w:pPr>
              <w:widowControl w:val="0"/>
              <w:jc w:val="center"/>
              <w:rPr>
                <w:rFonts w:hint="eastAsia" w:ascii="Times New Roman" w:hAnsi="Times New Roman" w:eastAsia="宋体" w:cs="宋体"/>
                <w:b/>
                <w:bCs/>
                <w:color w:val="auto"/>
                <w:kern w:val="0"/>
                <w:sz w:val="21"/>
                <w:szCs w:val="21"/>
              </w:rPr>
            </w:pPr>
            <w:r>
              <w:rPr>
                <w:rFonts w:hint="eastAsia" w:ascii="Times New Roman" w:hAnsi="Times New Roman" w:eastAsia="宋体" w:cs="宋体"/>
                <w:b/>
                <w:bCs/>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widowControl w:val="0"/>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w:t>
            </w:r>
          </w:p>
        </w:tc>
        <w:tc>
          <w:tcPr>
            <w:tcW w:w="3964" w:type="dxa"/>
            <w:vAlign w:val="top"/>
          </w:tcPr>
          <w:p>
            <w:pPr>
              <w:widowControl w:val="0"/>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雅迪科技集团有限公司</w:t>
            </w:r>
          </w:p>
        </w:tc>
        <w:tc>
          <w:tcPr>
            <w:tcW w:w="1848" w:type="dxa"/>
            <w:vAlign w:val="center"/>
          </w:tcPr>
          <w:p>
            <w:pPr>
              <w:widowControl w:val="0"/>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有限公司</w:t>
            </w:r>
          </w:p>
        </w:tc>
        <w:tc>
          <w:tcPr>
            <w:tcW w:w="1554" w:type="dxa"/>
            <w:vMerge w:val="restart"/>
            <w:vAlign w:val="center"/>
          </w:tcPr>
          <w:p>
            <w:pPr>
              <w:widowControl w:val="0"/>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专业认识、专业实践、</w:t>
            </w:r>
            <w:r>
              <w:rPr>
                <w:rFonts w:hint="eastAsia" w:ascii="Times New Roman" w:hAnsi="Times New Roman" w:eastAsia="宋体" w:cs="宋体"/>
                <w:color w:val="auto"/>
                <w:kern w:val="0"/>
                <w:sz w:val="21"/>
                <w:szCs w:val="21"/>
                <w:lang w:val="en-US" w:eastAsia="zh-CN"/>
              </w:rPr>
              <w:t>岗位实习、</w:t>
            </w:r>
            <w:r>
              <w:rPr>
                <w:rFonts w:hint="eastAsia" w:ascii="Times New Roman" w:hAnsi="Times New Roman" w:eastAsia="宋体" w:cs="宋体"/>
                <w:color w:val="auto"/>
                <w:kern w:val="0"/>
                <w:sz w:val="21"/>
                <w:szCs w:val="21"/>
              </w:rPr>
              <w:t>顶岗实习</w:t>
            </w:r>
          </w:p>
        </w:tc>
        <w:tc>
          <w:tcPr>
            <w:tcW w:w="854" w:type="dxa"/>
            <w:vAlign w:val="center"/>
          </w:tcPr>
          <w:p>
            <w:pPr>
              <w:widowControl w:val="0"/>
              <w:jc w:val="center"/>
              <w:rPr>
                <w:rFonts w:hint="eastAsia" w:ascii="Times New Roman" w:hAnsi="Times New Roman"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widowControl w:val="0"/>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w:t>
            </w:r>
          </w:p>
        </w:tc>
        <w:tc>
          <w:tcPr>
            <w:tcW w:w="3964" w:type="dxa"/>
            <w:vAlign w:val="center"/>
          </w:tcPr>
          <w:p>
            <w:pPr>
              <w:widowControl w:val="0"/>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无锡雅迪进出口有限公司</w:t>
            </w:r>
          </w:p>
        </w:tc>
        <w:tc>
          <w:tcPr>
            <w:tcW w:w="1848" w:type="dxa"/>
            <w:vAlign w:val="center"/>
          </w:tcPr>
          <w:p>
            <w:pPr>
              <w:widowControl w:val="0"/>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有限公司</w:t>
            </w:r>
          </w:p>
        </w:tc>
        <w:tc>
          <w:tcPr>
            <w:tcW w:w="1554" w:type="dxa"/>
            <w:vMerge w:val="continue"/>
            <w:vAlign w:val="center"/>
          </w:tcPr>
          <w:p>
            <w:pPr>
              <w:widowControl w:val="0"/>
              <w:jc w:val="center"/>
              <w:rPr>
                <w:rFonts w:hint="eastAsia" w:ascii="Times New Roman" w:hAnsi="Times New Roman" w:eastAsia="宋体" w:cs="宋体"/>
                <w:color w:val="auto"/>
                <w:kern w:val="0"/>
                <w:sz w:val="21"/>
                <w:szCs w:val="21"/>
              </w:rPr>
            </w:pPr>
          </w:p>
        </w:tc>
        <w:tc>
          <w:tcPr>
            <w:tcW w:w="854" w:type="dxa"/>
            <w:vAlign w:val="center"/>
          </w:tcPr>
          <w:p>
            <w:pPr>
              <w:widowControl w:val="0"/>
              <w:jc w:val="center"/>
              <w:rPr>
                <w:rFonts w:hint="eastAsia" w:ascii="Times New Roman" w:hAnsi="Times New Roman"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widowControl w:val="0"/>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3</w:t>
            </w:r>
          </w:p>
        </w:tc>
        <w:tc>
          <w:tcPr>
            <w:tcW w:w="3964" w:type="dxa"/>
            <w:vAlign w:val="center"/>
          </w:tcPr>
          <w:p>
            <w:pPr>
              <w:widowControl w:val="0"/>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雅迪国际进出口有限公司</w:t>
            </w:r>
          </w:p>
        </w:tc>
        <w:tc>
          <w:tcPr>
            <w:tcW w:w="1848" w:type="dxa"/>
            <w:vAlign w:val="center"/>
          </w:tcPr>
          <w:p>
            <w:pPr>
              <w:widowControl w:val="0"/>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有限公司</w:t>
            </w:r>
          </w:p>
        </w:tc>
        <w:tc>
          <w:tcPr>
            <w:tcW w:w="1554" w:type="dxa"/>
            <w:vMerge w:val="continue"/>
            <w:vAlign w:val="center"/>
          </w:tcPr>
          <w:p>
            <w:pPr>
              <w:widowControl w:val="0"/>
              <w:jc w:val="center"/>
              <w:rPr>
                <w:rFonts w:hint="eastAsia" w:ascii="Times New Roman" w:hAnsi="Times New Roman" w:eastAsia="宋体" w:cs="宋体"/>
                <w:color w:val="auto"/>
                <w:kern w:val="0"/>
                <w:sz w:val="21"/>
                <w:szCs w:val="21"/>
              </w:rPr>
            </w:pPr>
          </w:p>
        </w:tc>
        <w:tc>
          <w:tcPr>
            <w:tcW w:w="854" w:type="dxa"/>
            <w:vAlign w:val="center"/>
          </w:tcPr>
          <w:p>
            <w:pPr>
              <w:widowControl w:val="0"/>
              <w:jc w:val="center"/>
              <w:rPr>
                <w:rFonts w:hint="eastAsia" w:ascii="Times New Roman" w:hAnsi="Times New Roman"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widowControl w:val="0"/>
              <w:jc w:val="center"/>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4</w:t>
            </w:r>
          </w:p>
        </w:tc>
        <w:tc>
          <w:tcPr>
            <w:tcW w:w="3964" w:type="dxa"/>
            <w:vAlign w:val="center"/>
          </w:tcPr>
          <w:p>
            <w:pPr>
              <w:widowControl w:val="0"/>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宁波雅迪进出口贸易公司</w:t>
            </w:r>
          </w:p>
        </w:tc>
        <w:tc>
          <w:tcPr>
            <w:tcW w:w="1848" w:type="dxa"/>
            <w:vAlign w:val="center"/>
          </w:tcPr>
          <w:p>
            <w:pPr>
              <w:widowControl w:val="0"/>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有限公司</w:t>
            </w:r>
          </w:p>
        </w:tc>
        <w:tc>
          <w:tcPr>
            <w:tcW w:w="1554" w:type="dxa"/>
            <w:vMerge w:val="continue"/>
            <w:vAlign w:val="center"/>
          </w:tcPr>
          <w:p>
            <w:pPr>
              <w:widowControl w:val="0"/>
              <w:jc w:val="center"/>
              <w:rPr>
                <w:rFonts w:hint="eastAsia" w:ascii="Times New Roman" w:hAnsi="Times New Roman" w:eastAsia="宋体" w:cs="宋体"/>
                <w:color w:val="auto"/>
                <w:kern w:val="0"/>
                <w:sz w:val="21"/>
                <w:szCs w:val="21"/>
              </w:rPr>
            </w:pPr>
          </w:p>
        </w:tc>
        <w:tc>
          <w:tcPr>
            <w:tcW w:w="854" w:type="dxa"/>
            <w:vAlign w:val="center"/>
          </w:tcPr>
          <w:p>
            <w:pPr>
              <w:widowControl w:val="0"/>
              <w:jc w:val="center"/>
              <w:rPr>
                <w:rFonts w:hint="eastAsia" w:ascii="Times New Roman" w:hAnsi="Times New Roman" w:eastAsia="宋体" w:cs="宋体"/>
                <w:color w:val="auto"/>
                <w:kern w:val="0"/>
                <w:sz w:val="21"/>
                <w:szCs w:val="21"/>
              </w:rPr>
            </w:pPr>
          </w:p>
        </w:tc>
      </w:tr>
    </w:tbl>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r>
        <w:rPr>
          <w:rFonts w:hint="eastAsia" w:ascii="Times New Roman" w:hAnsi="Times New Roman" w:eastAsia="方正黑体_GBK" w:cs="方正黑体_GBK"/>
          <w:b w:val="0"/>
          <w:bCs/>
          <w:color w:val="000000" w:themeColor="text1"/>
          <w:sz w:val="32"/>
          <w:szCs w:val="32"/>
          <w:lang w:val="en-US" w:eastAsia="zh-CN"/>
          <w14:textFill>
            <w14:solidFill>
              <w14:schemeClr w14:val="tx1"/>
            </w14:solidFill>
          </w14:textFill>
        </w:rPr>
        <w:t>十二、</w:t>
      </w:r>
      <w:r>
        <w:rPr>
          <w:rFonts w:hint="eastAsia" w:ascii="Times New Roman" w:hAnsi="Times New Roman" w:eastAsia="方正黑体_GBK" w:cs="方正黑体_GBK"/>
          <w:b w:val="0"/>
          <w:bCs/>
          <w:color w:val="000000" w:themeColor="text1"/>
          <w:sz w:val="32"/>
          <w:szCs w:val="32"/>
          <w:lang w:eastAsia="zh-CN"/>
          <w14:textFill>
            <w14:solidFill>
              <w14:schemeClr w14:val="tx1"/>
            </w14:solidFill>
          </w14:textFill>
        </w:rPr>
        <w:t>实施保障</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firstLine="640" w:firstLineChars="200"/>
        <w:jc w:val="both"/>
        <w:rPr>
          <w:rFonts w:hint="eastAsia" w:ascii="Times New Roman" w:hAnsi="Times New Roman" w:eastAsia="方正楷体_GBK" w:cs="方正楷体_GBK"/>
          <w:b w:val="0"/>
          <w:bCs w:val="0"/>
          <w:caps w:val="0"/>
          <w:color w:val="auto"/>
          <w:sz w:val="32"/>
          <w:szCs w:val="32"/>
          <w:lang w:val="en-US" w:eastAsia="zh-CN"/>
        </w:rPr>
      </w:pPr>
      <w:r>
        <w:rPr>
          <w:rFonts w:hint="eastAsia" w:ascii="Times New Roman" w:hAnsi="Times New Roman" w:eastAsia="方正楷体_GBK" w:cs="方正楷体_GBK"/>
          <w:b w:val="0"/>
          <w:bCs w:val="0"/>
          <w:caps w:val="0"/>
          <w:color w:val="auto"/>
          <w:sz w:val="32"/>
          <w:szCs w:val="32"/>
          <w:lang w:val="en-US" w:eastAsia="zh-CN"/>
        </w:rPr>
        <w:t>（一）师资队伍</w:t>
      </w:r>
    </w:p>
    <w:p>
      <w:pPr>
        <w:keepNext w:val="0"/>
        <w:keepLines w:val="0"/>
        <w:pageBreakBefore w:val="0"/>
        <w:widowControl/>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1.队伍结构</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学生数与本专业专任教师数比例</w:t>
      </w:r>
      <w:r>
        <w:rPr>
          <w:rFonts w:hint="eastAsia" w:ascii="Times New Roman" w:hAnsi="Times New Roman" w:eastAsia="方正仿宋_GBK" w:cs="方正仿宋_GBK"/>
          <w:b w:val="0"/>
          <w:bCs w:val="0"/>
          <w:color w:val="auto"/>
          <w:sz w:val="32"/>
          <w:szCs w:val="32"/>
          <w:lang w:val="en-US" w:eastAsia="zh-CN"/>
        </w:rPr>
        <w:t>达标</w:t>
      </w:r>
      <w:r>
        <w:rPr>
          <w:rFonts w:hint="eastAsia" w:ascii="Times New Roman" w:hAnsi="Times New Roman" w:eastAsia="方正仿宋_GBK" w:cs="方正仿宋_GBK"/>
          <w:b w:val="0"/>
          <w:bCs w:val="0"/>
          <w:color w:val="auto"/>
          <w:sz w:val="32"/>
          <w:szCs w:val="32"/>
        </w:rPr>
        <w:t>，</w:t>
      </w: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color w:val="auto"/>
          <w:sz w:val="32"/>
          <w:szCs w:val="32"/>
          <w:lang w:val="en-US" w:eastAsia="zh-CN"/>
        </w:rPr>
        <w:t>双师型</w:t>
      </w: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color w:val="auto"/>
          <w:sz w:val="32"/>
          <w:szCs w:val="32"/>
        </w:rPr>
        <w:t>教师占专业教师比例一般不低于</w:t>
      </w:r>
      <w:r>
        <w:rPr>
          <w:rFonts w:hint="eastAsia" w:ascii="Times New Roman" w:hAnsi="Times New Roman" w:eastAsia="方正仿宋_GBK" w:cs="方正仿宋_GBK"/>
          <w:b w:val="0"/>
          <w:bCs w:val="0"/>
          <w:color w:val="auto"/>
          <w:sz w:val="32"/>
          <w:szCs w:val="32"/>
          <w:lang w:val="en-US" w:eastAsia="zh-CN"/>
        </w:rPr>
        <w:t>5</w:t>
      </w:r>
      <w:r>
        <w:rPr>
          <w:rFonts w:hint="eastAsia" w:ascii="Times New Roman" w:hAnsi="Times New Roman" w:eastAsia="方正仿宋_GBK" w:cs="方正仿宋_GBK"/>
          <w:b w:val="0"/>
          <w:bCs w:val="0"/>
          <w:color w:val="auto"/>
          <w:sz w:val="32"/>
          <w:szCs w:val="32"/>
        </w:rPr>
        <w:t>0%，专任教师队伍</w:t>
      </w:r>
      <w:r>
        <w:rPr>
          <w:rFonts w:hint="eastAsia" w:ascii="Times New Roman" w:hAnsi="Times New Roman" w:eastAsia="方正仿宋_GBK" w:cs="方正仿宋_GBK"/>
          <w:b w:val="0"/>
          <w:bCs w:val="0"/>
          <w:color w:val="auto"/>
          <w:sz w:val="32"/>
          <w:szCs w:val="32"/>
          <w:lang w:val="en-US" w:eastAsia="zh-CN"/>
        </w:rPr>
        <w:t>在学历、</w:t>
      </w:r>
      <w:r>
        <w:rPr>
          <w:rFonts w:hint="eastAsia" w:ascii="Times New Roman" w:hAnsi="Times New Roman" w:eastAsia="方正仿宋_GBK" w:cs="方正仿宋_GBK"/>
          <w:b w:val="0"/>
          <w:bCs w:val="0"/>
          <w:color w:val="auto"/>
          <w:sz w:val="32"/>
          <w:szCs w:val="32"/>
        </w:rPr>
        <w:t>职称、年龄</w:t>
      </w:r>
      <w:r>
        <w:rPr>
          <w:rFonts w:hint="eastAsia" w:ascii="Times New Roman" w:hAnsi="Times New Roman" w:eastAsia="方正仿宋_GBK" w:cs="方正仿宋_GBK"/>
          <w:b w:val="0"/>
          <w:bCs w:val="0"/>
          <w:color w:val="auto"/>
          <w:sz w:val="32"/>
          <w:szCs w:val="32"/>
          <w:lang w:val="en-US" w:eastAsia="zh-CN"/>
        </w:rPr>
        <w:t>等方面</w:t>
      </w:r>
      <w:r>
        <w:rPr>
          <w:rFonts w:hint="eastAsia" w:ascii="Times New Roman" w:hAnsi="Times New Roman" w:eastAsia="方正仿宋_GBK" w:cs="方正仿宋_GBK"/>
          <w:b w:val="0"/>
          <w:bCs w:val="0"/>
          <w:color w:val="auto"/>
          <w:sz w:val="32"/>
          <w:szCs w:val="32"/>
        </w:rPr>
        <w:t>，形成合理的梯队结构</w:t>
      </w: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color w:val="auto"/>
          <w:sz w:val="32"/>
          <w:szCs w:val="32"/>
          <w:lang w:val="en-US" w:eastAsia="zh-CN"/>
        </w:rPr>
        <w:t>要有足够的兼职教师承担专业技能课的教学工作</w:t>
      </w:r>
      <w:r>
        <w:rPr>
          <w:rFonts w:hint="eastAsia" w:ascii="Times New Roman" w:hAnsi="Times New Roman" w:eastAsia="方正仿宋_GBK" w:cs="方正仿宋_GBK"/>
          <w:b w:val="0"/>
          <w:bCs w:val="0"/>
          <w:color w:val="auto"/>
          <w:sz w:val="32"/>
          <w:szCs w:val="32"/>
        </w:rPr>
        <w:t>。</w:t>
      </w:r>
    </w:p>
    <w:p>
      <w:pPr>
        <w:keepNext w:val="0"/>
        <w:keepLines w:val="0"/>
        <w:pageBreakBefore w:val="0"/>
        <w:widowControl/>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2.专任教师</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专任教师应具有高校教师资格；有理想信念、有道德情操、有扎实学识、有仁爱之心；具有国际商务、企业管理等</w:t>
      </w:r>
      <w:r>
        <w:rPr>
          <w:rFonts w:hint="eastAsia" w:ascii="Times New Roman" w:hAnsi="Times New Roman" w:eastAsia="方正仿宋_GBK" w:cs="方正仿宋_GBK"/>
          <w:b w:val="0"/>
          <w:bCs w:val="0"/>
          <w:color w:val="auto"/>
          <w:sz w:val="32"/>
          <w:szCs w:val="32"/>
          <w:lang w:eastAsia="zh-CN"/>
        </w:rPr>
        <w:t>相</w:t>
      </w:r>
      <w:r>
        <w:rPr>
          <w:rFonts w:hint="eastAsia" w:ascii="Times New Roman" w:hAnsi="Times New Roman" w:eastAsia="方正仿宋_GBK" w:cs="方正仿宋_GBK"/>
          <w:b w:val="0"/>
          <w:bCs w:val="0"/>
          <w:color w:val="auto"/>
          <w:sz w:val="32"/>
          <w:szCs w:val="32"/>
        </w:rPr>
        <w:t>关专业本科及以上学历；具有扎实的本专业相关理论功底和实践能力：具有较强信息化教学能力，能够开展课程教学改革和科学研究；有每5年累计不少于6个月的企业实践经历。</w:t>
      </w:r>
    </w:p>
    <w:p>
      <w:pPr>
        <w:keepNext w:val="0"/>
        <w:keepLines w:val="0"/>
        <w:pageBreakBefore w:val="0"/>
        <w:widowControl/>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lang w:eastAsia="zh-CN"/>
        </w:rPr>
      </w:pPr>
      <w:r>
        <w:rPr>
          <w:rFonts w:hint="eastAsia" w:ascii="Times New Roman" w:hAnsi="Times New Roman" w:eastAsia="方正仿宋_GBK" w:cs="方正仿宋_GBK"/>
          <w:b/>
          <w:bCs/>
          <w:color w:val="auto"/>
          <w:sz w:val="32"/>
          <w:szCs w:val="32"/>
        </w:rPr>
        <w:t>3.</w:t>
      </w:r>
      <w:r>
        <w:rPr>
          <w:rFonts w:hint="eastAsia" w:ascii="Times New Roman" w:hAnsi="Times New Roman" w:eastAsia="方正仿宋_GBK" w:cs="方正仿宋_GBK"/>
          <w:b/>
          <w:bCs/>
          <w:color w:val="auto"/>
          <w:sz w:val="32"/>
          <w:szCs w:val="32"/>
          <w:lang w:eastAsia="zh-CN"/>
        </w:rPr>
        <w:t>专业负责人</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lang w:eastAsia="zh-CN"/>
        </w:rPr>
        <w:t>专业负责人</w:t>
      </w:r>
      <w:r>
        <w:rPr>
          <w:rFonts w:hint="eastAsia" w:ascii="Times New Roman" w:hAnsi="Times New Roman" w:eastAsia="方正仿宋_GBK" w:cs="方正仿宋_GBK"/>
          <w:b w:val="0"/>
          <w:bCs w:val="0"/>
          <w:color w:val="auto"/>
          <w:sz w:val="32"/>
          <w:szCs w:val="32"/>
        </w:rPr>
        <w:t>原则上应具有副高及以上职称，能够较好地把握国内外行业、专业发展，能广泛联系行业企业，了解行业企业对本专业人才的需求实际，教学设计、专业研究能力强，组织开展教科研工作能力强，在本区域或本领域具有一定的专业影响力。</w:t>
      </w:r>
    </w:p>
    <w:p>
      <w:pPr>
        <w:keepNext w:val="0"/>
        <w:keepLines w:val="0"/>
        <w:pageBreakBefore w:val="0"/>
        <w:widowControl/>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4.兼职教师</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keepNext w:val="0"/>
        <w:keepLines w:val="0"/>
        <w:pageBreakBefore w:val="0"/>
        <w:widowControl/>
        <w:kinsoku/>
        <w:wordWrap/>
        <w:overflowPunct/>
        <w:topLinePunct w:val="0"/>
        <w:autoSpaceDE/>
        <w:autoSpaceDN/>
        <w:bidi w:val="0"/>
        <w:adjustRightInd/>
        <w:snapToGrid/>
        <w:spacing w:after="87" w:afterLines="20" w:line="594" w:lineRule="exact"/>
        <w:ind w:left="0" w:firstLine="643" w:firstLineChars="200"/>
        <w:jc w:val="left"/>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5.专兼职教师素质</w:t>
      </w:r>
    </w:p>
    <w:tbl>
      <w:tblPr>
        <w:tblStyle w:val="6"/>
        <w:tblW w:w="90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17"/>
        <w:gridCol w:w="72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7" w:type="dxa"/>
            <w:tcBorders>
              <w:tl2br w:val="nil"/>
              <w:tr2bl w:val="nil"/>
            </w:tcBorders>
            <w:vAlign w:val="center"/>
          </w:tcPr>
          <w:p>
            <w:pPr>
              <w:widowControl w:val="0"/>
              <w:jc w:val="center"/>
              <w:rPr>
                <w:rFonts w:hint="eastAsia" w:ascii="Times New Roman" w:hAnsi="Times New Roman" w:eastAsia="宋体" w:cs="宋体"/>
                <w:b/>
                <w:bCs/>
                <w:color w:val="auto"/>
                <w:kern w:val="0"/>
                <w:sz w:val="21"/>
                <w:szCs w:val="21"/>
              </w:rPr>
            </w:pPr>
            <w:r>
              <w:rPr>
                <w:rFonts w:hint="eastAsia" w:ascii="Times New Roman" w:hAnsi="Times New Roman" w:eastAsia="宋体" w:cs="宋体"/>
                <w:b/>
                <w:bCs/>
                <w:color w:val="auto"/>
                <w:kern w:val="0"/>
                <w:sz w:val="21"/>
                <w:szCs w:val="21"/>
              </w:rPr>
              <w:t>教师类型</w:t>
            </w:r>
          </w:p>
        </w:tc>
        <w:tc>
          <w:tcPr>
            <w:tcW w:w="7254" w:type="dxa"/>
            <w:tcBorders>
              <w:tl2br w:val="nil"/>
              <w:tr2bl w:val="nil"/>
            </w:tcBorders>
            <w:vAlign w:val="center"/>
          </w:tcPr>
          <w:p>
            <w:pPr>
              <w:widowControl w:val="0"/>
              <w:jc w:val="center"/>
              <w:rPr>
                <w:rFonts w:hint="eastAsia" w:ascii="Times New Roman" w:hAnsi="Times New Roman" w:eastAsia="宋体" w:cs="宋体"/>
                <w:b/>
                <w:bCs/>
                <w:color w:val="auto"/>
                <w:kern w:val="0"/>
                <w:sz w:val="21"/>
                <w:szCs w:val="21"/>
              </w:rPr>
            </w:pPr>
            <w:r>
              <w:rPr>
                <w:rFonts w:hint="eastAsia" w:ascii="Times New Roman" w:hAnsi="Times New Roman" w:eastAsia="宋体" w:cs="宋体"/>
                <w:b/>
                <w:bCs/>
                <w:color w:val="auto"/>
                <w:kern w:val="0"/>
                <w:sz w:val="21"/>
                <w:szCs w:val="21"/>
              </w:rPr>
              <w:t>素质能力要求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7" w:type="dxa"/>
            <w:tcBorders>
              <w:tl2br w:val="nil"/>
              <w:tr2bl w:val="nil"/>
            </w:tcBorders>
            <w:vAlign w:val="center"/>
          </w:tcPr>
          <w:p>
            <w:pPr>
              <w:widowControl w:val="0"/>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专任教师</w:t>
            </w:r>
          </w:p>
        </w:tc>
        <w:tc>
          <w:tcPr>
            <w:tcW w:w="7254" w:type="dxa"/>
            <w:tcBorders>
              <w:tl2br w:val="nil"/>
              <w:tr2bl w:val="nil"/>
            </w:tcBorders>
            <w:vAlign w:val="center"/>
          </w:tcPr>
          <w:p>
            <w:pPr>
              <w:widowControl w:val="0"/>
              <w:jc w:val="left"/>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专业知识扎实，关注行业的最新发展动态和趋势；教学能力强，能把握学生需求，关注学生的成长与发展，做学生成才的引路人。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7" w:type="dxa"/>
            <w:tcBorders>
              <w:tl2br w:val="nil"/>
              <w:tr2bl w:val="nil"/>
            </w:tcBorders>
            <w:vAlign w:val="center"/>
          </w:tcPr>
          <w:p>
            <w:pPr>
              <w:widowControl w:val="0"/>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兼职教师</w:t>
            </w:r>
          </w:p>
        </w:tc>
        <w:tc>
          <w:tcPr>
            <w:tcW w:w="7254" w:type="dxa"/>
            <w:tcBorders>
              <w:tl2br w:val="nil"/>
              <w:tr2bl w:val="nil"/>
            </w:tcBorders>
            <w:vAlign w:val="center"/>
          </w:tcPr>
          <w:p>
            <w:pPr>
              <w:widowControl w:val="0"/>
              <w:jc w:val="left"/>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职业能力强，有教育情怀，能把自己在企业行业的职业技能很好的传授给学生。</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firstLine="640" w:firstLineChars="200"/>
        <w:jc w:val="both"/>
        <w:rPr>
          <w:rFonts w:hint="eastAsia" w:ascii="Times New Roman" w:hAnsi="Times New Roman" w:eastAsia="方正楷体_GBK" w:cs="方正楷体_GBK"/>
          <w:b w:val="0"/>
          <w:bCs w:val="0"/>
          <w:caps w:val="0"/>
          <w:color w:val="auto"/>
          <w:sz w:val="32"/>
          <w:szCs w:val="32"/>
          <w:lang w:val="en-US" w:eastAsia="zh-CN"/>
        </w:rPr>
      </w:pPr>
      <w:r>
        <w:rPr>
          <w:rFonts w:hint="eastAsia" w:ascii="Times New Roman" w:hAnsi="Times New Roman" w:eastAsia="方正楷体_GBK" w:cs="方正楷体_GBK"/>
          <w:b w:val="0"/>
          <w:bCs w:val="0"/>
          <w:caps w:val="0"/>
          <w:color w:val="auto"/>
          <w:sz w:val="32"/>
          <w:szCs w:val="32"/>
          <w:lang w:val="en-US" w:eastAsia="zh-CN"/>
        </w:rPr>
        <w:t>（二）教学资源</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主要包括能够满足学生专业学习、教师专业教学研究和教学实施需要的教材、图书及数字资源等。</w:t>
      </w:r>
    </w:p>
    <w:p>
      <w:pPr>
        <w:keepNext w:val="0"/>
        <w:keepLines w:val="0"/>
        <w:pageBreakBefore w:val="0"/>
        <w:widowControl/>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1.教材选用基本要求</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按照国家和</w:t>
      </w:r>
      <w:r>
        <w:rPr>
          <w:rFonts w:hint="eastAsia" w:ascii="Times New Roman" w:hAnsi="Times New Roman" w:eastAsia="方正仿宋_GBK" w:cs="方正仿宋_GBK"/>
          <w:b w:val="0"/>
          <w:bCs w:val="0"/>
          <w:color w:val="auto"/>
          <w:sz w:val="32"/>
          <w:szCs w:val="32"/>
          <w:lang w:eastAsia="zh-CN"/>
        </w:rPr>
        <w:t>学校</w:t>
      </w:r>
      <w:r>
        <w:rPr>
          <w:rFonts w:hint="eastAsia" w:ascii="Times New Roman" w:hAnsi="Times New Roman" w:eastAsia="方正仿宋_GBK" w:cs="方正仿宋_GBK"/>
          <w:b w:val="0"/>
          <w:bCs w:val="0"/>
          <w:color w:val="auto"/>
          <w:sz w:val="32"/>
          <w:szCs w:val="32"/>
        </w:rPr>
        <w:t>规定选用优质教材，禁止不合格的教材进入课堂。德育课和文化基础课必须选用国家规划教材;专业课要坚持国家“规划教材”和“面向21世纪课程教材”优先、兼顾各专业课教材开发与建设的实际，适当考虑其他推荐教材。凡未经教育部全国教材审定委员会审定通过的教学培训书籍一律不得作为教材使用。地方教材和校本教材择优选用。学校建立由专业教师、行业专家和教研人员等参与的教材选用机构，完善教材选用制度，经过规范程序择优选用教材。</w:t>
      </w:r>
    </w:p>
    <w:p>
      <w:pPr>
        <w:keepNext w:val="0"/>
        <w:keepLines w:val="0"/>
        <w:pageBreakBefore w:val="0"/>
        <w:widowControl/>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 xml:space="preserve">2.图书文献配备基本要求 </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图书文献配备能满足人才培养、专业建设、教科研等工作的需要，方便师生查询、借阅。专业类图书文献包括：一定数量的国际商务专业、网络营销专业、电子商务专业、客户服务专业类图书和文献。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专业类图书文献主要包括：</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(1)经济管理类图书与文献；</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(2)客户管理、商务谈判等图书与文献；</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(3)营销类图书与文献；</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(4)电商数据分析、电商平台运营、推广等图书与文献；</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(5)国际贸易、商务函电等图书与文献。</w:t>
      </w:r>
    </w:p>
    <w:p>
      <w:pPr>
        <w:keepNext w:val="0"/>
        <w:keepLines w:val="0"/>
        <w:pageBreakBefore w:val="0"/>
        <w:widowControl/>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3.数字教学资源配置基本要求</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在</w:t>
      </w:r>
      <w:r>
        <w:rPr>
          <w:rFonts w:hint="eastAsia" w:ascii="Times New Roman" w:hAnsi="Times New Roman" w:eastAsia="方正仿宋_GBK" w:cs="方正仿宋_GBK"/>
          <w:b w:val="0"/>
          <w:bCs w:val="0"/>
          <w:color w:val="auto"/>
          <w:sz w:val="32"/>
          <w:szCs w:val="32"/>
          <w:lang w:eastAsia="zh-CN"/>
        </w:rPr>
        <w:t>学校</w:t>
      </w:r>
      <w:r>
        <w:rPr>
          <w:rFonts w:hint="eastAsia" w:ascii="Times New Roman" w:hAnsi="Times New Roman" w:eastAsia="方正仿宋_GBK" w:cs="方正仿宋_GBK"/>
          <w:b w:val="0"/>
          <w:bCs w:val="0"/>
          <w:color w:val="auto"/>
          <w:sz w:val="32"/>
          <w:szCs w:val="32"/>
        </w:rPr>
        <w:t>网、职教云、慕课等平台上逐步建设《</w:t>
      </w:r>
      <w:r>
        <w:rPr>
          <w:rFonts w:hint="eastAsia" w:ascii="Times New Roman" w:hAnsi="Times New Roman" w:eastAsia="方正仿宋_GBK" w:cs="方正仿宋_GBK"/>
          <w:b w:val="0"/>
          <w:bCs w:val="0"/>
          <w:color w:val="auto"/>
          <w:sz w:val="32"/>
          <w:szCs w:val="32"/>
          <w:lang w:val="en-US" w:eastAsia="zh-CN"/>
        </w:rPr>
        <w:t>国际金融实务</w:t>
      </w:r>
      <w:r>
        <w:rPr>
          <w:rFonts w:hint="eastAsia" w:ascii="Times New Roman" w:hAnsi="Times New Roman" w:eastAsia="方正仿宋_GBK" w:cs="方正仿宋_GBK"/>
          <w:b w:val="0"/>
          <w:bCs w:val="0"/>
          <w:color w:val="auto"/>
          <w:sz w:val="32"/>
          <w:szCs w:val="32"/>
        </w:rPr>
        <w:t>》《</w:t>
      </w:r>
      <w:r>
        <w:rPr>
          <w:rFonts w:hint="eastAsia" w:ascii="Times New Roman" w:hAnsi="Times New Roman" w:eastAsia="方正仿宋_GBK" w:cs="方正仿宋_GBK"/>
          <w:b w:val="0"/>
          <w:bCs w:val="0"/>
          <w:color w:val="auto"/>
          <w:sz w:val="32"/>
          <w:szCs w:val="32"/>
          <w:lang w:val="en-US" w:eastAsia="zh-CN"/>
        </w:rPr>
        <w:t>跨境电子商务基础</w:t>
      </w:r>
      <w:r>
        <w:rPr>
          <w:rFonts w:hint="eastAsia" w:ascii="Times New Roman" w:hAnsi="Times New Roman" w:eastAsia="方正仿宋_GBK" w:cs="方正仿宋_GBK"/>
          <w:b w:val="0"/>
          <w:bCs w:val="0"/>
          <w:color w:val="auto"/>
          <w:sz w:val="32"/>
          <w:szCs w:val="32"/>
        </w:rPr>
        <w:t>》《</w:t>
      </w:r>
      <w:r>
        <w:rPr>
          <w:rFonts w:hint="eastAsia" w:ascii="Times New Roman" w:hAnsi="Times New Roman" w:eastAsia="方正仿宋_GBK" w:cs="方正仿宋_GBK"/>
          <w:b w:val="0"/>
          <w:bCs w:val="0"/>
          <w:color w:val="auto"/>
          <w:sz w:val="32"/>
          <w:szCs w:val="32"/>
          <w:lang w:val="en-US" w:eastAsia="zh-CN"/>
        </w:rPr>
        <w:t>国际市场</w:t>
      </w:r>
      <w:r>
        <w:rPr>
          <w:rFonts w:hint="eastAsia" w:ascii="Times New Roman" w:hAnsi="Times New Roman" w:eastAsia="方正仿宋_GBK" w:cs="方正仿宋_GBK"/>
          <w:b w:val="0"/>
          <w:bCs w:val="0"/>
          <w:color w:val="auto"/>
          <w:sz w:val="32"/>
          <w:szCs w:val="32"/>
        </w:rPr>
        <w:t>营销》等在线课程，建设配备与本专业有关的音视频素材、教学课件、数字化教学案例库、虚拟仿真软件、数字教材等专业教学资源库，种类丰富、形式多样、使用便捷、动态更新、满足信息化教学要求。</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firstLine="640" w:firstLineChars="200"/>
        <w:jc w:val="both"/>
        <w:rPr>
          <w:rFonts w:hint="eastAsia" w:ascii="Times New Roman" w:hAnsi="Times New Roman" w:eastAsia="方正楷体_GBK" w:cs="方正楷体_GBK"/>
          <w:b w:val="0"/>
          <w:bCs w:val="0"/>
          <w:caps w:val="0"/>
          <w:color w:val="auto"/>
          <w:sz w:val="32"/>
          <w:szCs w:val="32"/>
          <w:lang w:val="en-US" w:eastAsia="zh-CN"/>
        </w:rPr>
      </w:pPr>
      <w:r>
        <w:rPr>
          <w:rFonts w:hint="eastAsia" w:ascii="Times New Roman" w:hAnsi="Times New Roman" w:eastAsia="方正楷体_GBK" w:cs="方正楷体_GBK"/>
          <w:b w:val="0"/>
          <w:bCs w:val="0"/>
          <w:caps w:val="0"/>
          <w:color w:val="auto"/>
          <w:sz w:val="32"/>
          <w:szCs w:val="32"/>
          <w:lang w:val="en-US" w:eastAsia="zh-CN"/>
        </w:rPr>
        <w:t>（三）教学方法与手段</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课程教学积极推广行动导向、项目教学、</w:t>
      </w:r>
      <w:r>
        <w:rPr>
          <w:rFonts w:hint="eastAsia" w:ascii="Times New Roman" w:hAnsi="Times New Roman" w:eastAsia="方正仿宋_GBK" w:cs="方正仿宋_GBK"/>
          <w:b w:val="0"/>
          <w:bCs w:val="0"/>
          <w:color w:val="auto"/>
          <w:sz w:val="32"/>
          <w:szCs w:val="32"/>
          <w:lang w:val="en-US" w:eastAsia="zh-CN"/>
        </w:rPr>
        <w:t>任务教学、情景教学</w:t>
      </w:r>
      <w:r>
        <w:rPr>
          <w:rFonts w:hint="eastAsia" w:ascii="Times New Roman" w:hAnsi="Times New Roman" w:eastAsia="方正仿宋_GBK" w:cs="方正仿宋_GBK"/>
          <w:b w:val="0"/>
          <w:bCs w:val="0"/>
          <w:color w:val="auto"/>
          <w:sz w:val="32"/>
          <w:szCs w:val="32"/>
        </w:rPr>
        <w:t>等多种教学方法，创新校企合作实践，根据学生的实际情况，选择适当方法与途径达成教学目标。以下</w:t>
      </w:r>
      <w:r>
        <w:rPr>
          <w:rFonts w:hint="eastAsia" w:ascii="Times New Roman" w:hAnsi="Times New Roman" w:eastAsia="方正仿宋_GBK" w:cs="方正仿宋_GBK"/>
          <w:b w:val="0"/>
          <w:bCs w:val="0"/>
          <w:color w:val="auto"/>
          <w:sz w:val="32"/>
          <w:szCs w:val="32"/>
          <w:lang w:val="en-US" w:eastAsia="zh-CN"/>
        </w:rPr>
        <w:t>是我们采用的</w:t>
      </w:r>
      <w:r>
        <w:rPr>
          <w:rFonts w:hint="eastAsia" w:ascii="Times New Roman" w:hAnsi="Times New Roman" w:eastAsia="方正仿宋_GBK" w:cs="方正仿宋_GBK"/>
          <w:b w:val="0"/>
          <w:bCs w:val="0"/>
          <w:color w:val="auto"/>
          <w:sz w:val="32"/>
          <w:szCs w:val="32"/>
        </w:rPr>
        <w:t>几种教学方法：</w:t>
      </w:r>
    </w:p>
    <w:p>
      <w:pPr>
        <w:keepNext w:val="0"/>
        <w:keepLines w:val="0"/>
        <w:pageBreakBefore w:val="0"/>
        <w:widowControl/>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1.案例教学法</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案例教学法是一种以案例为基础的教学法，教师于教学中扮演着设计者和激励者的角色，鼓励学生积极参与讨论，通过案例的输送让学生找到解决问题新的思路。</w:t>
      </w:r>
    </w:p>
    <w:p>
      <w:pPr>
        <w:keepNext w:val="0"/>
        <w:keepLines w:val="0"/>
        <w:pageBreakBefore w:val="0"/>
        <w:widowControl/>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2.PBL教学法</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PBL教学法以问题为导向的教学方法，是基于现实世界的以学生为中心的教育方式，是在教师的引导下，“以学生为中心，以问题为基础”，通过采用小组讨论的形式，学生围绕问题独立收集资料，发现问题、解决问题，培养学生自主学习能力。PBL强调以学生的主动学习为主，提高学生分析问题和解决问题的能力。</w:t>
      </w:r>
    </w:p>
    <w:p>
      <w:pPr>
        <w:keepNext w:val="0"/>
        <w:keepLines w:val="0"/>
        <w:pageBreakBefore w:val="0"/>
        <w:widowControl/>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3.任务驱动教学法</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任务驱动教学法是紧紧围绕一个共同的任务活动为中心，在强烈的问题动机的驱动下，通过对学习资源的积极主动应用，进行自主探索和互动协作的学习，并在完成既定任务的同时，引导学生产生一种学习实践活动。能为学生提供体验实践的情境和感悟问题的情境，围绕任务展开学习，以任务的完成、结果、检验和总结等学习过程，改变学生的学习状态，使学生主动建构探究、实践、思考、运用、解决、高智慧的学习体系。“以任务为主线、教师为主导、学生为主体”，进行创设情境、确定任务、自主学习、协作学习和效果评价。</w:t>
      </w:r>
    </w:p>
    <w:p>
      <w:pPr>
        <w:keepNext w:val="0"/>
        <w:keepLines w:val="0"/>
        <w:pageBreakBefore w:val="0"/>
        <w:widowControl/>
        <w:kinsoku/>
        <w:wordWrap/>
        <w:overflowPunct/>
        <w:topLinePunct w:val="0"/>
        <w:autoSpaceDE/>
        <w:autoSpaceDN/>
        <w:bidi w:val="0"/>
        <w:adjustRightInd/>
        <w:snapToGrid/>
        <w:spacing w:line="594" w:lineRule="exact"/>
        <w:ind w:left="0" w:firstLine="643" w:firstLineChars="200"/>
        <w:jc w:val="left"/>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4.情景教学法</w:t>
      </w:r>
    </w:p>
    <w:p>
      <w:pPr>
        <w:keepNext w:val="0"/>
        <w:keepLines w:val="0"/>
        <w:pageBreakBefore w:val="0"/>
        <w:widowControl/>
        <w:kinsoku/>
        <w:wordWrap/>
        <w:overflowPunct/>
        <w:topLinePunct w:val="0"/>
        <w:autoSpaceDE/>
        <w:autoSpaceDN/>
        <w:bidi w:val="0"/>
        <w:adjustRightInd/>
        <w:snapToGrid/>
        <w:spacing w:line="594" w:lineRule="exact"/>
        <w:ind w:left="0" w:firstLine="640" w:firstLineChars="200"/>
        <w:jc w:val="lef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 xml:space="preserve">在教学过程中，教师有目的地引入或创设具体的场景，学生立足场境岗位任务展开分析，课堂讨论中学生头脑风暴，易于形成发散思维，答案更直观快速，学生研判问题更主动。在讨论基础上教师再分享成功营销案例，学生借鉴分析，深入剖析层层讨论，激起学生学习兴趣，对问题一目了然。 </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70" w:lineRule="exact"/>
        <w:ind w:left="800" w:leftChars="0" w:firstLine="0" w:firstLineChars="0"/>
        <w:jc w:val="both"/>
        <w:textAlignment w:val="baseline"/>
        <w:rPr>
          <w:rFonts w:hint="eastAsia" w:ascii="Times New Roman" w:hAnsi="Times New Roman" w:eastAsia="方正黑体_GBK" w:cs="方正黑体_GBK"/>
          <w:b w:val="0"/>
          <w:bCs/>
          <w:color w:val="auto"/>
          <w:sz w:val="32"/>
          <w:szCs w:val="32"/>
          <w:lang w:eastAsia="zh-CN"/>
        </w:rPr>
      </w:pPr>
      <w:r>
        <w:rPr>
          <w:rFonts w:hint="eastAsia" w:ascii="Times New Roman" w:hAnsi="Times New Roman" w:eastAsia="方正黑体_GBK" w:cs="方正黑体_GBK"/>
          <w:b w:val="0"/>
          <w:bCs/>
          <w:color w:val="auto"/>
          <w:sz w:val="32"/>
          <w:szCs w:val="32"/>
          <w:lang w:eastAsia="zh-CN"/>
        </w:rPr>
        <w:t>持续发展建议</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baseline"/>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本专业毕业生继续学习主要有两种途径：一是参加专升本；二是参加自学考试。 其主要对口专业面向有：国际经济与贸易、跨境电子商务、市场营销、国际商务等专业。</w:t>
      </w: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eastAsia="方正黑体_GBK" w:cs="方正黑体_GBK"/>
          <w:b w:val="0"/>
          <w:bCs/>
          <w:color w:val="auto"/>
          <w:sz w:val="32"/>
          <w:szCs w:val="32"/>
          <w:lang w:eastAsia="zh-CN"/>
        </w:rPr>
      </w:pPr>
    </w:p>
    <w:p>
      <w:pPr>
        <w:pStyle w:val="9"/>
        <w:keepNext w:val="0"/>
        <w:keepLines w:val="0"/>
        <w:pageBreakBefore w:val="0"/>
        <w:widowControl/>
        <w:kinsoku/>
        <w:wordWrap/>
        <w:overflowPunct/>
        <w:topLinePunct w:val="0"/>
        <w:autoSpaceDE/>
        <w:autoSpaceDN/>
        <w:bidi w:val="0"/>
        <w:adjustRightInd/>
        <w:snapToGrid/>
        <w:spacing w:line="570" w:lineRule="exact"/>
        <w:ind w:left="0" w:firstLine="640" w:firstLineChars="200"/>
        <w:jc w:val="both"/>
        <w:rPr>
          <w:rFonts w:hint="eastAsia" w:ascii="Times New Roman" w:hAnsi="Times New Roman" w:cs="仿宋"/>
          <w:sz w:val="22"/>
          <w:szCs w:val="21"/>
        </w:rPr>
      </w:pPr>
      <w:r>
        <w:rPr>
          <w:rFonts w:hint="eastAsia" w:ascii="Times New Roman" w:hAnsi="Times New Roman" w:eastAsia="方正黑体_GBK" w:cs="方正黑体_GBK"/>
          <w:b w:val="0"/>
          <w:bCs/>
          <w:color w:val="auto"/>
          <w:sz w:val="32"/>
          <w:szCs w:val="32"/>
          <w:lang w:eastAsia="zh-CN"/>
        </w:rPr>
        <w:t>十</w:t>
      </w:r>
      <w:r>
        <w:rPr>
          <w:rFonts w:hint="eastAsia" w:ascii="Times New Roman" w:hAnsi="Times New Roman" w:eastAsia="方正黑体_GBK" w:cs="方正黑体_GBK"/>
          <w:b w:val="0"/>
          <w:bCs/>
          <w:color w:val="auto"/>
          <w:sz w:val="32"/>
          <w:szCs w:val="32"/>
          <w:lang w:val="en-US" w:eastAsia="zh-CN"/>
        </w:rPr>
        <w:t>四</w:t>
      </w:r>
      <w:r>
        <w:rPr>
          <w:rFonts w:hint="eastAsia" w:ascii="Times New Roman" w:hAnsi="Times New Roman" w:eastAsia="方正黑体_GBK" w:cs="方正黑体_GBK"/>
          <w:b w:val="0"/>
          <w:bCs/>
          <w:color w:val="auto"/>
          <w:sz w:val="32"/>
          <w:szCs w:val="32"/>
          <w:lang w:eastAsia="zh-CN"/>
        </w:rPr>
        <w:t>、人才培养方案编委会成员</w:t>
      </w:r>
    </w:p>
    <w:p>
      <w:pPr>
        <w:keepNext w:val="0"/>
        <w:keepLines w:val="0"/>
        <w:pageBreakBefore w:val="0"/>
        <w:widowControl/>
        <w:kinsoku/>
        <w:wordWrap/>
        <w:overflowPunct/>
        <w:topLinePunct w:val="0"/>
        <w:autoSpaceDE/>
        <w:autoSpaceDN/>
        <w:bidi w:val="0"/>
        <w:adjustRightInd/>
        <w:snapToGrid/>
        <w:spacing w:before="161" w:beforeLines="50" w:after="161" w:afterLines="50" w:line="570" w:lineRule="exact"/>
        <w:jc w:val="center"/>
        <w:textAlignment w:val="auto"/>
        <w:rPr>
          <w:rFonts w:hint="eastAsia"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方正仿宋_GBK"/>
          <w:b/>
          <w:bCs/>
          <w:color w:val="auto"/>
          <w:sz w:val="32"/>
          <w:szCs w:val="32"/>
          <w:lang w:val="en-US" w:eastAsia="zh-CN"/>
        </w:rPr>
        <w:t>国际商务专业人才培养方案编委会成员</w:t>
      </w:r>
    </w:p>
    <w:tbl>
      <w:tblPr>
        <w:tblStyle w:val="6"/>
        <w:tblpPr w:leftFromText="181" w:rightFromText="181" w:vertAnchor="text" w:horzAnchor="page" w:tblpXSpec="center" w:tblpY="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260"/>
        <w:gridCol w:w="1206"/>
        <w:gridCol w:w="1339"/>
        <w:gridCol w:w="1944"/>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auto"/>
                <w:kern w:val="0"/>
                <w:sz w:val="21"/>
                <w:szCs w:val="21"/>
              </w:rPr>
            </w:pPr>
            <w:r>
              <w:rPr>
                <w:rFonts w:hint="eastAsia" w:ascii="Times New Roman" w:hAnsi="Times New Roman" w:eastAsia="宋体" w:cs="宋体"/>
                <w:b/>
                <w:bCs/>
                <w:color w:val="auto"/>
                <w:kern w:val="0"/>
                <w:sz w:val="21"/>
                <w:szCs w:val="21"/>
              </w:rPr>
              <w:t>编制者</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auto"/>
                <w:kern w:val="0"/>
                <w:sz w:val="21"/>
                <w:szCs w:val="21"/>
              </w:rPr>
            </w:pPr>
            <w:r>
              <w:rPr>
                <w:rFonts w:hint="eastAsia" w:ascii="Times New Roman" w:hAnsi="Times New Roman" w:eastAsia="宋体" w:cs="宋体"/>
                <w:b/>
                <w:bCs/>
                <w:color w:val="auto"/>
                <w:kern w:val="0"/>
                <w:sz w:val="21"/>
                <w:szCs w:val="21"/>
              </w:rPr>
              <w:t>姓名</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auto"/>
                <w:kern w:val="0"/>
                <w:sz w:val="21"/>
                <w:szCs w:val="21"/>
              </w:rPr>
            </w:pPr>
            <w:r>
              <w:rPr>
                <w:rFonts w:hint="eastAsia" w:ascii="Times New Roman" w:hAnsi="Times New Roman" w:eastAsia="宋体" w:cs="宋体"/>
                <w:b/>
                <w:bCs/>
                <w:color w:val="auto"/>
                <w:kern w:val="0"/>
                <w:sz w:val="21"/>
                <w:szCs w:val="21"/>
              </w:rPr>
              <w:t>职务</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auto"/>
                <w:kern w:val="0"/>
                <w:sz w:val="21"/>
                <w:szCs w:val="21"/>
              </w:rPr>
            </w:pPr>
            <w:r>
              <w:rPr>
                <w:rFonts w:hint="eastAsia" w:ascii="Times New Roman" w:hAnsi="Times New Roman" w:eastAsia="宋体" w:cs="宋体"/>
                <w:b/>
                <w:bCs/>
                <w:color w:val="auto"/>
                <w:kern w:val="0"/>
                <w:sz w:val="21"/>
                <w:szCs w:val="21"/>
              </w:rPr>
              <w:t>职称</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auto"/>
                <w:kern w:val="0"/>
                <w:sz w:val="21"/>
                <w:szCs w:val="21"/>
              </w:rPr>
            </w:pPr>
            <w:r>
              <w:rPr>
                <w:rFonts w:hint="eastAsia" w:ascii="Times New Roman" w:hAnsi="Times New Roman" w:eastAsia="宋体" w:cs="宋体"/>
                <w:b/>
                <w:bCs/>
                <w:color w:val="auto"/>
                <w:kern w:val="0"/>
                <w:sz w:val="21"/>
                <w:szCs w:val="21"/>
              </w:rPr>
              <w:t>工作单位</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color w:val="auto"/>
                <w:kern w:val="0"/>
                <w:sz w:val="21"/>
                <w:szCs w:val="21"/>
              </w:rPr>
            </w:pPr>
            <w:r>
              <w:rPr>
                <w:rFonts w:hint="eastAsia" w:ascii="Times New Roman" w:hAnsi="Times New Roman" w:eastAsia="宋体" w:cs="宋体"/>
                <w:b/>
                <w:bCs/>
                <w:color w:val="auto"/>
                <w:kern w:val="0"/>
                <w:sz w:val="21"/>
                <w:szCs w:val="21"/>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5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学校教师</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黄浩</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教授</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重庆现代制造职业学院（筹）</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①人才需求调研</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②推荐相关课程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③编制方案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rPr>
            </w:pPr>
            <w:r>
              <w:rPr>
                <w:rFonts w:hint="eastAsia" w:ascii="Times New Roman" w:hAnsi="Times New Roman" w:eastAsia="宋体" w:cs="宋体"/>
                <w:color w:val="auto"/>
                <w:kern w:val="0"/>
                <w:sz w:val="21"/>
                <w:szCs w:val="21"/>
                <w:lang w:val="en-US" w:eastAsia="zh-CN"/>
              </w:rPr>
              <w:t>刘点点</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助理会计师</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重庆现代制造职业学院（筹）</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①人才需求调研</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②推荐相关课程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吴 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副教授</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重庆现代制造职业学院（筹）</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①明确实验室建设要求</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②推荐相关课程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孙泽平</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校长</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教授</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重庆现代制造职业学院（筹）</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①衔接与工作保障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②明确职业资格证书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 xml:space="preserve">李天美      </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会计师</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重庆现代制造职业学院（筹）</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①衔接与工作保障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rPr>
              <w:t>②</w:t>
            </w:r>
            <w:r>
              <w:rPr>
                <w:rFonts w:hint="eastAsia" w:ascii="Times New Roman" w:hAnsi="Times New Roman" w:eastAsia="宋体" w:cs="宋体"/>
                <w:color w:val="auto"/>
                <w:kern w:val="0"/>
                <w:sz w:val="21"/>
                <w:szCs w:val="21"/>
                <w:lang w:val="en-US" w:eastAsia="zh-CN"/>
              </w:rPr>
              <w:t>校外实训基地建设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黄丽霞</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教师</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副教授</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重庆现代制造职业学院（筹）</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①明确岗位需求</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②推荐相关课程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15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校外专家</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林  川</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lang w:val="en-US" w:eastAsia="zh-CN"/>
              </w:rPr>
              <w:t>国际金融贸易学院副院长</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教授</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四川外国语大学</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①方案合理性审核</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②资源配置建议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陈天培</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教授</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重庆文理学院</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①方案合理性审核</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②资源配置建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5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行业企业专家</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黄伦</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雅迪科技集团</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①方案合理性审核</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②资源配置建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罗明增</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color w:val="auto"/>
                <w:kern w:val="0"/>
                <w:sz w:val="21"/>
                <w:szCs w:val="21"/>
                <w:lang w:val="en-US" w:eastAsia="zh-CN"/>
              </w:rPr>
            </w:pP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高级营销师</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雅迪科技集团</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①衔接与工作保障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②方案合理性审核</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宋体"/>
                <w:color w:val="auto"/>
                <w:kern w:val="0"/>
                <w:sz w:val="21"/>
                <w:szCs w:val="21"/>
              </w:rPr>
            </w:pPr>
            <w:r>
              <w:rPr>
                <w:rFonts w:hint="eastAsia" w:ascii="微软雅黑" w:hAnsi="微软雅黑" w:eastAsia="微软雅黑" w:cs="微软雅黑"/>
                <w:color w:val="auto"/>
                <w:kern w:val="0"/>
                <w:sz w:val="21"/>
                <w:szCs w:val="21"/>
                <w:lang w:val="en-US" w:eastAsia="zh-CN"/>
              </w:rPr>
              <w:t>③</w:t>
            </w:r>
            <w:r>
              <w:rPr>
                <w:rFonts w:hint="eastAsia" w:ascii="Times New Roman" w:hAnsi="Times New Roman" w:eastAsia="宋体" w:cs="宋体"/>
                <w:color w:val="auto"/>
                <w:kern w:val="0"/>
                <w:sz w:val="21"/>
                <w:szCs w:val="21"/>
                <w:lang w:val="en-US" w:eastAsia="zh-CN"/>
              </w:rPr>
              <w:t>校外实训</w:t>
            </w:r>
          </w:p>
        </w:tc>
      </w:tr>
    </w:tbl>
    <w:p/>
    <w:sectPr>
      <w:footerReference r:id="rId3" w:type="default"/>
      <w:pgSz w:w="11905" w:h="16838"/>
      <w:pgMar w:top="1417" w:right="1417" w:bottom="1701" w:left="1417" w:header="850"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jc w:val="right"/>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posOffset>2639695</wp:posOffset>
              </wp:positionH>
              <wp:positionV relativeFrom="paragraph">
                <wp:posOffset>-11430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233</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7.85pt;margin-top:-0.9pt;height:144pt;width:144pt;mso-position-horizontal-relative:margin;mso-wrap-style:none;z-index:251659264;mso-width-relative:page;mso-height-relative:page;" filled="f" stroked="f" coordsize="21600,21600" o:gfxdata="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LaPfO2AAAAAoBAAAPAAAAAAAAAAEAIAAAACIAAABkcnMvZG93bnJldi54&#10;bWxQSwECFAAUAAAACACHTuJAEVITFTMCAABjBAAADgAAAAAAAAABACAAAAAnAQAAZHJzL2Uyb0Rv&#10;Yy54bWxQSwUGAAAAAAYABgBZAQAAzAUAAAAA&#10;">
              <v:fill on="f" focussize="0,0"/>
              <v:stroke on="f" weight="0.5pt"/>
              <v:imagedata o:title=""/>
              <o:lock v:ext="edit" aspectratio="f"/>
              <v:textbox inset="0mm,0mm,0mm,0mm" style="mso-fit-shape-to-text:t;">
                <w:txbxContent>
                  <w:p>
                    <w:pPr>
                      <w:pStyle w:val="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233</w:t>
                    </w:r>
                    <w:r>
                      <w:rPr>
                        <w:rFonts w:ascii="Times New Roman" w:hAnsi="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ACF80"/>
    <w:multiLevelType w:val="singleLevel"/>
    <w:tmpl w:val="EBEACF80"/>
    <w:lvl w:ilvl="0" w:tentative="0">
      <w:start w:val="13"/>
      <w:numFmt w:val="chineseCounting"/>
      <w:suff w:val="nothing"/>
      <w:lvlText w:val="%1、"/>
      <w:lvlJc w:val="left"/>
      <w:pPr>
        <w:ind w:left="8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GZjOWYyNTM4OGI3OTY3MTk1MTc0MWNjNjdhYTEifQ=="/>
  </w:docVars>
  <w:rsids>
    <w:rsidRoot w:val="00000000"/>
    <w:rsid w:val="2AB31407"/>
    <w:rsid w:val="2CB86628"/>
    <w:rsid w:val="3B6A2064"/>
    <w:rsid w:val="410B0518"/>
    <w:rsid w:val="41A441E4"/>
    <w:rsid w:val="41EA6626"/>
    <w:rsid w:val="44E707E2"/>
    <w:rsid w:val="50C15B9A"/>
    <w:rsid w:val="5C21693E"/>
    <w:rsid w:val="63634F43"/>
    <w:rsid w:val="64531EED"/>
    <w:rsid w:val="66D81D68"/>
    <w:rsid w:val="705B507D"/>
    <w:rsid w:val="71AB73FC"/>
    <w:rsid w:val="7379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3"/>
    <w:unhideWhenUsed/>
    <w:qFormat/>
    <w:uiPriority w:val="0"/>
    <w:pPr>
      <w:keepNext/>
      <w:keepLines/>
      <w:widowControl w:val="0"/>
      <w:jc w:val="both"/>
      <w:outlineLvl w:val="1"/>
    </w:pPr>
    <w:rPr>
      <w:rFonts w:ascii="Cambria" w:hAnsi="Cambria" w:eastAsia="宋体" w:cs="Times New Roman"/>
      <w:b/>
      <w:bCs/>
      <w:sz w:val="28"/>
      <w:szCs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3">
    <w:name w:val="文章标题"/>
    <w:basedOn w:val="1"/>
    <w:qFormat/>
    <w:uiPriority w:val="0"/>
    <w:pPr>
      <w:jc w:val="center"/>
    </w:pPr>
    <w:rPr>
      <w:rFonts w:eastAsia="黑体"/>
      <w:sz w:val="36"/>
      <w:szCs w:val="20"/>
    </w:rPr>
  </w:style>
  <w:style w:type="paragraph" w:styleId="4">
    <w:name w:val="Body Text"/>
    <w:basedOn w:val="1"/>
    <w:unhideWhenUsed/>
    <w:qFormat/>
    <w:uiPriority w:val="0"/>
    <w:pPr>
      <w:spacing w:after="120"/>
    </w:pPr>
  </w:style>
  <w:style w:type="paragraph" w:styleId="5">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Text"/>
    <w:basedOn w:val="1"/>
    <w:qFormat/>
    <w:uiPriority w:val="0"/>
    <w:pPr>
      <w:textAlignment w:val="baseline"/>
    </w:pPr>
  </w:style>
  <w:style w:type="paragraph" w:customStyle="1" w:styleId="10">
    <w:name w:val="材料标题"/>
    <w:basedOn w:val="1"/>
    <w:qFormat/>
    <w:uiPriority w:val="0"/>
    <w:pPr>
      <w:widowControl/>
      <w:jc w:val="center"/>
      <w:outlineLvl w:val="0"/>
    </w:pPr>
    <w:rPr>
      <w:rFonts w:ascii="方正小标宋简体" w:hAnsi="黑体" w:eastAsia="方正小标宋简体" w:cs="黑体"/>
      <w:sz w:val="36"/>
      <w:szCs w:val="36"/>
    </w:rPr>
  </w:style>
  <w:style w:type="paragraph" w:customStyle="1" w:styleId="11">
    <w:name w:val="材料正文"/>
    <w:basedOn w:val="1"/>
    <w:autoRedefine/>
    <w:qFormat/>
    <w:uiPriority w:val="0"/>
    <w:pPr>
      <w:widowControl w:val="0"/>
      <w:ind w:firstLine="480" w:firstLineChars="200"/>
      <w:jc w:val="both"/>
    </w:pPr>
    <w:rPr>
      <w:rFonts w:eastAsia="方正仿宋_GBK" w:cs="Arial Unicode MS"/>
      <w:color w:val="000000"/>
      <w:szCs w:val="24"/>
      <w:u w:color="000000"/>
    </w:rPr>
  </w:style>
  <w:style w:type="paragraph" w:customStyle="1" w:styleId="12">
    <w:name w:val="表格正文小五"/>
    <w:basedOn w:val="1"/>
    <w:autoRedefine/>
    <w:qFormat/>
    <w:uiPriority w:val="0"/>
    <w:pPr>
      <w:adjustRightInd w:val="0"/>
      <w:snapToGrid w:val="0"/>
      <w:jc w:val="center"/>
    </w:pPr>
    <w:rPr>
      <w:rFonts w:ascii="宋体" w:hAnsi="宋体" w:eastAsia="宋体" w:cs="宋体"/>
      <w:kern w:val="0"/>
      <w:sz w:val="18"/>
      <w:szCs w:val="18"/>
    </w:rPr>
  </w:style>
  <w:style w:type="table" w:customStyle="1" w:styleId="13">
    <w:name w:val="网格型51"/>
    <w:basedOn w:val="6"/>
    <w:autoRedefine/>
    <w:qFormat/>
    <w:uiPriority w:val="39"/>
    <w:rPr>
      <w:rFonts w:ascii="Calibri" w:hAnsi="Calibr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正文"/>
    <w:basedOn w:val="1"/>
    <w:autoRedefine/>
    <w:qFormat/>
    <w:uiPriority w:val="0"/>
    <w:pPr>
      <w:framePr w:hSpace="180" w:wrap="around" w:vAnchor="text" w:hAnchor="margin" w:xAlign="center" w:y="67"/>
      <w:widowControl w:val="0"/>
      <w:adjustRightInd w:val="0"/>
      <w:snapToGrid w:val="0"/>
      <w:jc w:val="both"/>
    </w:pPr>
    <w:rPr>
      <w:rFonts w:ascii="宋体" w:hAnsi="宋体" w:eastAsia="宋体" w:cs="Arial Unicode MS"/>
      <w:sz w:val="21"/>
      <w:szCs w:val="21"/>
    </w:rPr>
  </w:style>
  <w:style w:type="paragraph" w:customStyle="1" w:styleId="15">
    <w:name w:val="Table Paragraph"/>
    <w:basedOn w:val="1"/>
    <w:autoRedefine/>
    <w:qFormat/>
    <w:uiPriority w:val="1"/>
    <w:rPr>
      <w:rFonts w:ascii="宋体" w:hAnsi="宋体" w:eastAsia="宋体" w:cs="宋体"/>
      <w:lang w:val="zh-CN" w:bidi="zh-CN"/>
    </w:rPr>
  </w:style>
  <w:style w:type="character" w:customStyle="1" w:styleId="16">
    <w:name w:val="font11"/>
    <w:basedOn w:val="8"/>
    <w:autoRedefine/>
    <w:qFormat/>
    <w:uiPriority w:val="0"/>
    <w:rPr>
      <w:rFonts w:hint="eastAsia" w:ascii="宋体" w:hAnsi="宋体" w:eastAsia="宋体" w:cs="宋体"/>
      <w:color w:val="000000"/>
      <w:sz w:val="24"/>
      <w:szCs w:val="24"/>
      <w:u w:val="none"/>
    </w:rPr>
  </w:style>
  <w:style w:type="paragraph" w:styleId="17">
    <w:name w:val="List Paragraph"/>
    <w:basedOn w:val="1"/>
    <w:autoRedefine/>
    <w:qFormat/>
    <w:uiPriority w:val="99"/>
    <w:pPr>
      <w:adjustRightInd w:val="0"/>
      <w:snapToGrid w:val="0"/>
      <w:spacing w:after="200"/>
      <w:ind w:firstLine="420" w:firstLineChars="200"/>
    </w:pPr>
    <w:rPr>
      <w:rFonts w:ascii="Tahoma" w:hAnsi="Tahoma" w:eastAsia="微软雅黑"/>
      <w:kern w:val="0"/>
      <w:sz w:val="22"/>
      <w:szCs w:val="22"/>
    </w:rPr>
  </w:style>
  <w:style w:type="paragraph" w:customStyle="1" w:styleId="18">
    <w:name w:val="材料三级"/>
    <w:basedOn w:val="1"/>
    <w:autoRedefine/>
    <w:qFormat/>
    <w:uiPriority w:val="0"/>
    <w:pPr>
      <w:widowControl w:val="0"/>
      <w:ind w:firstLine="560" w:firstLineChars="200"/>
      <w:jc w:val="both"/>
      <w:outlineLvl w:val="2"/>
    </w:pPr>
    <w:rPr>
      <w:rFonts w:ascii="楷体" w:hAnsi="楷体" w:eastAsia="方正楷体_GBK" w:cs="宋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2023-12-19T09:13:00Z</dcterms:created>
  <dc:creator>yd</dc:creator>
  <cp:lastModifiedBy>南柯</cp:lastModifiedBy>
  <cp:lastPrinted>2023-12-20T07:57:00Z</cp:lastPrinted>
  <dcterms:modified xsi:type="dcterms:W3CDTF">2024-03-05T07:11:54Z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312021F81DEF4934B356817E1A162314_13</vt:lpwstr>
  </property>
</Properties>
</file>