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附件3</w:t>
      </w:r>
    </w:p>
    <w:p>
      <w:pPr>
        <w:spacing w:line="360" w:lineRule="auto"/>
        <w:jc w:val="center"/>
        <w:rPr>
          <w:rFonts w:hint="default" w:ascii="方正仿宋_GBK" w:hAnsi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b/>
          <w:bCs/>
          <w:sz w:val="32"/>
          <w:szCs w:val="32"/>
          <w:lang w:val="en-US" w:eastAsia="zh-CN"/>
        </w:rPr>
        <w:t>***专业胜任力标准建设(模版)</w:t>
      </w:r>
    </w:p>
    <w:tbl>
      <w:tblPr>
        <w:tblStyle w:val="3"/>
        <w:tblW w:w="9131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9"/>
        <w:gridCol w:w="1592"/>
        <w:gridCol w:w="1783"/>
        <w:gridCol w:w="1783"/>
        <w:gridCol w:w="27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794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如新能源装备技术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11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专业企业带头人负责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职业面向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如检验*级/工程师/一般岗位（按实填写）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3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岗位晋升体系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  <w:t>附岗位体系图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人才培养适配岗位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如检验*级/工程师/一般岗位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根据适配岗位填写典型任务和工作流程（删除无关项进行合并）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入职岗位典型任务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实操任务1；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实操任务2；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实操任务1；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实操任务2；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动宾结构：接待客户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工作流程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流程1；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流程2；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流程1；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流程2；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客户预约；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迎宾接待；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车辆检查；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标准与规范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行为规范、操作规范、管理规范等企业相关材料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软件工具应用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用****完成****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硬件设备与工具应用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用****完成****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理论知识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列出完成任务需要用到的相关知识，如写作、物理、机械、礼仪等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问题分析能力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会分析***问题，具有判断力、敏锐力等素质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3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 w:colFirst="2" w:colLast="4"/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设计开发能力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会设计开发****。能够在设计中体现创新意识，在设计与评价针对问题的解决方案和工程实践时，能够综合考虑社会、经济、环境、法律、安全、健康、文化与伦理等制约因素，并在这些因素的现实约束条件下，从技术、经济角度对设计方案的可行性进行评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5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研究与创新要求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能进行方法、技术、制度等创新的内容。针对实际问题，能够基于专业理论，根据被测/控对象特征，设计可行的解决方案。能够根据实验方案构建实验装置，采用科学的方法安全地开展实践。能够正确采集、处理实践数据，对实践结果进行建模、分析和解释，并通过信息综合得到合理有效的结论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社会责任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有哪些社会责任感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安全要求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有哪些安全要求、素养和风险防范意识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法律法规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设计哪些法规的哪些内容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文化要求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工作文化、环境文化、团队文化、企业文化等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环境保护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节能、环保要求与意识等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可持续发展要求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行业可持续发展、企业可持续发展等内容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职业道德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从职业责任心，自觉遵守职业道德和规范，理解工程伦理的核心理念，具有法律意识，具备人文社会科学素养，并具有正确的世界观、人生观和价值观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个人与团队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含竞争意识、合作意识，具有良好的团队协作精神和集体观念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3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沟通协作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掌握与业界同行和社会公众进行沟通和交流的能力，能够以口头、书面、正式文书的方式进行交流；针对问题，能够清楚地阐述工程理念和专业观点，包括陈述发言、清晰表达或回应指令；具有较熟练使用外语进行沟通和交流的能力，具备一定的国际视野，能够阅读并理解外文科技文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项目管理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工程实践中具有较强的市场意识和价值效益意识，具有运行管理和经济决策的能力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终身学习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具有创新意识，保持自主学习和终身学习的意识，有获取新知识和适应新发展的能力</w:t>
            </w:r>
          </w:p>
        </w:tc>
      </w:tr>
      <w:bookmarkEnd w:id="0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1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专业教育带头人负责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课程体系映射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课程标准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教学项目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教学内容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教学方式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1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教学过程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校企人员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教学质量评价</w:t>
            </w:r>
          </w:p>
        </w:tc>
        <w:tc>
          <w:tcPr>
            <w:tcW w:w="6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right"/>
        <w:textAlignment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重庆现代制造职业学院教师发展中心  制表</w:t>
      </w:r>
    </w:p>
    <w:sectPr>
      <w:pgSz w:w="11906" w:h="16838"/>
      <w:pgMar w:top="1701" w:right="1446" w:bottom="1587" w:left="1446" w:header="851" w:footer="992" w:gutter="0"/>
      <w:cols w:space="0" w:num="1"/>
      <w:rtlGutter w:val="0"/>
      <w:docGrid w:type="lines" w:linePitch="39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3162EF"/>
    <w:rsid w:val="1FA037ED"/>
    <w:rsid w:val="243533B8"/>
    <w:rsid w:val="2F4E47CB"/>
    <w:rsid w:val="3F571426"/>
    <w:rsid w:val="42D56C50"/>
    <w:rsid w:val="43007FC1"/>
    <w:rsid w:val="47AB62B5"/>
    <w:rsid w:val="47F0326C"/>
    <w:rsid w:val="7D0C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K" w:asciiTheme="minorHAnsi" w:hAnsiTheme="minorHAnsi" w:cstheme="minorBidi"/>
      <w:kern w:val="2"/>
      <w:sz w:val="28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2024-08-12T04:36:00Z</dcterms:created>
  <dc:creator>jwc01</dc:creator>
  <cp:lastModifiedBy>不熬夜</cp:lastModifiedBy>
  <dcterms:modified xsi:type="dcterms:W3CDTF">2024-12-17T02:35:10Z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