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工学院直属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李燕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5-2026</w:t>
      </w:r>
      <w:r>
        <w:rPr>
          <w:rFonts w:hint="eastAsia" w:ascii="方正仿宋_GBK" w:hAnsi="方正仿宋_GBK" w:eastAsia="方正仿宋_GBK" w:cs="方正仿宋_GBK"/>
          <w:sz w:val="24"/>
          <w:szCs w:val="24"/>
          <w:lang w:val="en-US" w:eastAsia="zh-CN"/>
        </w:rPr>
        <w:t xml:space="preserve">学年 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K" w:hAnsi="仿宋_GBK" w:eastAsia="仿宋_GBK" w:cs="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工学院直属党支部召开8月政治理论学习会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工学院直属党支部于2025年8月29日在双创中心522召开政治理论学习会。本次会议旨在深入学习贯彻党的重要理论精神，推动学院党建与教育工作高质量发展，围绕《习近平：全面贯彻新时代党的治藏方略努力建设团结富裕文明和谐美丽的社会主义现代化新西藏》、重庆市委六届七次全会精神及国务院《人工智能+行动意见》等内容展开学习研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会上，张璐同志首先领学《习近平：全面贯彻新时代党的治藏方略努力建设团结富裕文明和谐美丽的社会主义现代化新西藏》。她从西藏的现代发展切入，深刻阐释新时代治藏方略的核心要义，强调要把铸牢中华民族共同体意识贯穿教育教学全过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随后，张璐同志领学重庆市委六届七次全会精神。她围绕“统筹推进超大城市发展、服务、安全、治理现代化”的总体要求，重点解读“优化城市空间格局、强化创新驱动、数智赋能治理、提升开放能级”等八大任务，指出要把“人民城市人民建、人民城市为人民”理念融入人才培养方案，主动对接两江新区、西部（重庆）科学城建设需求，在智慧城市、韧性基础设施等领域打造科研教学案例，推动科研成果就地转化，为现代化新重庆建设提供人才与智力支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在“基层减负规定”板块，张璐同志结合《整治形式主义为基层减负若干规定》，介绍了精简文件会议、统筹督查考核、规范政务APP等硬措施。学校已对照中央要求，梳理校内发文、会议、检查考核事项，建立“一张表”数据共享机制，取消重复提交、多头填报，确保教师把更多时间留给备课、教研和学生辅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最后，张璐同志领学国务院《关于深入实施“人工智能+”行动的意见》。她指出，学院将以“人工智能+未来工厂”产教融合平台为抓手，落实“场景创新、产业集聚、人才支撑、治理规范”四大工程，运用AI助教、虚拟仿真、个性化学习路径等技术重塑课堂生态，校企共建AI实训中心和产业学院，把企业真实项目转化为教学案例，实现教学过程与生产过程深度对接，助力重庆打造国家新一代人工智能创新发展试验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本次政治理论学习会进一步强化了党员教师的思想政治素养，明确了服务国家战略和地方发展的工作方向，为学院党建与教育事业的协同发展奠定了坚实基础。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zMzMDU5NzU5YmU0NDk3YTZkZGRhNDJhYzU1ZGEifQ=="/>
  </w:docVars>
  <w:rsids>
    <w:rsidRoot w:val="00000000"/>
    <w:rsid w:val="000132C2"/>
    <w:rsid w:val="02235178"/>
    <w:rsid w:val="03930302"/>
    <w:rsid w:val="03BA01AE"/>
    <w:rsid w:val="074B6187"/>
    <w:rsid w:val="08B477B2"/>
    <w:rsid w:val="0D696DCC"/>
    <w:rsid w:val="0DF44B62"/>
    <w:rsid w:val="1214750F"/>
    <w:rsid w:val="139C6759"/>
    <w:rsid w:val="152F2723"/>
    <w:rsid w:val="16327C2A"/>
    <w:rsid w:val="177700FC"/>
    <w:rsid w:val="1A7F214E"/>
    <w:rsid w:val="1B531DCB"/>
    <w:rsid w:val="1D41217E"/>
    <w:rsid w:val="1D63468F"/>
    <w:rsid w:val="229366E4"/>
    <w:rsid w:val="243B6A05"/>
    <w:rsid w:val="247A1C90"/>
    <w:rsid w:val="26945311"/>
    <w:rsid w:val="26CB0573"/>
    <w:rsid w:val="296E0600"/>
    <w:rsid w:val="2F094771"/>
    <w:rsid w:val="316775D2"/>
    <w:rsid w:val="32043337"/>
    <w:rsid w:val="32AD47F4"/>
    <w:rsid w:val="33B1355E"/>
    <w:rsid w:val="3935473F"/>
    <w:rsid w:val="39C0661F"/>
    <w:rsid w:val="3AAB3FCA"/>
    <w:rsid w:val="3AB21C70"/>
    <w:rsid w:val="3B31058A"/>
    <w:rsid w:val="3B363DC7"/>
    <w:rsid w:val="3DD12D1E"/>
    <w:rsid w:val="3DFB5B5A"/>
    <w:rsid w:val="3F6318A9"/>
    <w:rsid w:val="407C77F9"/>
    <w:rsid w:val="40B904BE"/>
    <w:rsid w:val="40FC145B"/>
    <w:rsid w:val="41CC077D"/>
    <w:rsid w:val="44B96329"/>
    <w:rsid w:val="459F5DB5"/>
    <w:rsid w:val="4ACF6B07"/>
    <w:rsid w:val="4BF464A9"/>
    <w:rsid w:val="4C5B683C"/>
    <w:rsid w:val="4CF816B5"/>
    <w:rsid w:val="4E7F0CAB"/>
    <w:rsid w:val="50FA799C"/>
    <w:rsid w:val="50FE209E"/>
    <w:rsid w:val="53E4044E"/>
    <w:rsid w:val="56B11784"/>
    <w:rsid w:val="5C454D87"/>
    <w:rsid w:val="5CA60BE3"/>
    <w:rsid w:val="5D976A38"/>
    <w:rsid w:val="5F6E6D30"/>
    <w:rsid w:val="5FEF6C2C"/>
    <w:rsid w:val="5FFF731D"/>
    <w:rsid w:val="61252D84"/>
    <w:rsid w:val="61C456F3"/>
    <w:rsid w:val="63440F3B"/>
    <w:rsid w:val="64053721"/>
    <w:rsid w:val="66745600"/>
    <w:rsid w:val="67230DC3"/>
    <w:rsid w:val="68B33F11"/>
    <w:rsid w:val="6AE47133"/>
    <w:rsid w:val="6B2C7864"/>
    <w:rsid w:val="6DD261E5"/>
    <w:rsid w:val="6F4F508E"/>
    <w:rsid w:val="6F9E6653"/>
    <w:rsid w:val="6FEF82DF"/>
    <w:rsid w:val="72EE1BB3"/>
    <w:rsid w:val="7389344A"/>
    <w:rsid w:val="75AF5D58"/>
    <w:rsid w:val="75BA655A"/>
    <w:rsid w:val="778E63ED"/>
    <w:rsid w:val="77CF4E30"/>
    <w:rsid w:val="77E81A90"/>
    <w:rsid w:val="78BA3C36"/>
    <w:rsid w:val="792A728D"/>
    <w:rsid w:val="7964028D"/>
    <w:rsid w:val="7BF834E6"/>
    <w:rsid w:val="7C107D1A"/>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spacing w:after="120" w:line="480" w:lineRule="auto"/>
    </w:pPr>
    <w:rPr>
      <w:rFonts w:ascii="Calibri" w:hAnsi="Calibri" w:eastAsia="宋体" w:cs="Times New Roman"/>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1075</Words>
  <Characters>1093</Characters>
  <Lines>0</Lines>
  <Paragraphs>0</Paragraphs>
  <TotalTime>53</TotalTime>
  <ScaleCrop>false</ScaleCrop>
  <LinksUpToDate>false</LinksUpToDate>
  <CharactersWithSpaces>1118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2024-12-06T14:23:00Z</dcterms:created>
  <dc:creator>jwc01</dc:creator>
  <cp:lastModifiedBy>Fair</cp:lastModifiedBy>
  <dcterms:modified xsi:type="dcterms:W3CDTF">2025-09-19T00:58:04Z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eyJoZGlkIjoiODQwODVlZTA3NzE0MjQ1ZDVjNmQ3OTZjZTQwOTBjYjkiLCJ1c2VySWQiOiI0ODk3MzA4NjgifQ==</vt:lpwstr>
  </property>
  <property fmtid="{D5CDD505-2E9C-101B-9397-08002B2CF9AE}" pid="4" name="ICV">
    <vt:lpwstr>4076D149EFBF1A0741FCAA681D812E74_43</vt:lpwstr>
  </property>
</Properties>
</file>