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制造学院教工、学生支部委员会工作简报" style="font-family:方正小标宋_GBK;font-size:31pt;v-rotate-letters:f;v-same-letter-heights:f;v-text-align:center;"/>
          </v:shape>
        </w:pict>
      </w:r>
    </w:p>
    <w:p>
      <w:pPr>
        <w:jc w:val="center"/>
        <w:rPr>
          <w:rFonts w:hint="eastAsia" w:ascii="方正仿宋_GBK" w:hAnsi="方正仿宋_GBK" w:eastAsia="方正仿宋_GBK" w:cs="方正仿宋_GBK"/>
          <w:sz w:val="24"/>
          <w:szCs w:val="24"/>
        </w:rPr>
      </w:pPr>
    </w:p>
    <w:p>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U7n2&#10;2wAAAAwBAAAPAAAAAAAAAAEAIAAAACIAAABkcnMvZG93bnJldi54bWxQSwECFAAUAAAACACHTuJA&#10;ln4ATuUBAACsAwAADgAAAAAAAAABACAAAAAqAQAAZHJzL2Uyb0RvYy54bWxQSwUGAAAAAAYABgBZ&#10;AQAAgQ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黄荷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5-2026</w:t>
      </w:r>
      <w:r>
        <w:rPr>
          <w:rFonts w:hint="eastAsia" w:ascii="方正仿宋_GBK" w:hAnsi="方正仿宋_GBK" w:eastAsia="方正仿宋_GBK" w:cs="方正仿宋_GBK"/>
          <w:sz w:val="24"/>
          <w:szCs w:val="24"/>
          <w:lang w:val="en-US" w:eastAsia="zh-CN"/>
        </w:rPr>
        <w:t xml:space="preserve">学年 第一学期】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何春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K" w:hAnsi="仿宋_GBK" w:eastAsia="仿宋_GBK" w:cs="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工学院直属党支部召开11月政治学习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t>为深入学习领会习近平总书记重要讲话精神，传承红色基因、凝聚奋进力量，推动学院党建与教育事业深度融合，1</w:t>
      </w:r>
      <w:r>
        <w:rPr>
          <w:rFonts w:hint="eastAsia" w:ascii="Times New Roman" w:hAnsi="Times New Roman" w:eastAsia="方正仿宋_GBK" w:cs="Times New Roman"/>
          <w:color w:val="222222"/>
          <w:spacing w:val="0"/>
          <w:sz w:val="32"/>
          <w:szCs w:val="32"/>
          <w:shd w:val="clear" w:fill="FFFFFF"/>
          <w:lang w:val="en-US" w:eastAsia="zh-CN"/>
        </w:rPr>
        <w:t>1</w:t>
      </w:r>
      <w:r>
        <w:rPr>
          <w:rFonts w:hint="default" w:ascii="Times New Roman" w:hAnsi="Times New Roman" w:eastAsia="方正仿宋_GBK" w:cs="Times New Roman"/>
          <w:color w:val="222222"/>
          <w:spacing w:val="0"/>
          <w:sz w:val="32"/>
          <w:szCs w:val="32"/>
          <w:shd w:val="clear" w:fill="FFFFFF"/>
          <w:lang w:val="en-US" w:eastAsia="zh-CN"/>
        </w:rPr>
        <w:t>月2日，智能制造学院党支部在双创中心 208召开主题党日学习会。全体教师参会，集中学习习近平总书记在全球妇女峰会开幕式上的主旨讲话及在纪念胡耀邦同志诞辰 110周年座谈会上的重要讲话精神，开展专题研讨交流。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t>会上，党支部书记</w:t>
      </w:r>
      <w:r>
        <w:rPr>
          <w:rFonts w:hint="eastAsia" w:ascii="Times New Roman" w:hAnsi="Times New Roman" w:eastAsia="方正仿宋_GBK" w:cs="Times New Roman"/>
          <w:color w:val="222222"/>
          <w:spacing w:val="0"/>
          <w:sz w:val="32"/>
          <w:szCs w:val="32"/>
          <w:shd w:val="clear" w:fill="FFFFFF"/>
          <w:lang w:val="en-US" w:eastAsia="zh-CN"/>
        </w:rPr>
        <w:t>王丰</w:t>
      </w:r>
      <w:r>
        <w:rPr>
          <w:rFonts w:hint="default" w:ascii="Times New Roman" w:hAnsi="Times New Roman" w:eastAsia="方正仿宋_GBK" w:cs="Times New Roman"/>
          <w:color w:val="222222"/>
          <w:spacing w:val="0"/>
          <w:sz w:val="32"/>
          <w:szCs w:val="32"/>
          <w:shd w:val="clear" w:fill="FFFFFF"/>
          <w:lang w:val="en-US" w:eastAsia="zh-CN"/>
        </w:rPr>
        <w:t>同志首先领学习近平总书记在全球妇女峰会开幕式上题为《弘扬北京世妇会精神 加速妇女全面发展新进程》的主旨讲话。他系统解读了讲话核心要义，强调妇女是人类文明的重要创造者、推动者、传承者，推进妇女事业发展是国际社会的共同责任。结合学院实际，他指出，要深入贯彻男女平等基本国策，充分发挥女教师在教学科研、立德树人中的 “半边天” 作用，为女教师搭建职业发展平台、破解成长难题；在人才培养中融入性别平等理念，关注女学生成长成才，鼓励女学生在智能制造等工科领域勇于探索、追求卓越，培养更多高素质女性技术人才，为妇女事业高质量发展贡献学院力量。同时，全体党员要深刻认识中方为全球妇女事业作出的重要承诺，增强胸怀天下的责任担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t>随后，</w:t>
      </w:r>
      <w:r>
        <w:rPr>
          <w:rFonts w:hint="eastAsia" w:ascii="Times New Roman" w:hAnsi="Times New Roman" w:eastAsia="方正仿宋_GBK" w:cs="Times New Roman"/>
          <w:color w:val="222222"/>
          <w:spacing w:val="0"/>
          <w:sz w:val="32"/>
          <w:szCs w:val="32"/>
          <w:shd w:val="clear" w:fill="FFFFFF"/>
          <w:lang w:val="en-US" w:eastAsia="zh-CN"/>
        </w:rPr>
        <w:t>王丰</w:t>
      </w:r>
      <w:r>
        <w:rPr>
          <w:rFonts w:hint="default" w:ascii="Times New Roman" w:hAnsi="Times New Roman" w:eastAsia="方正仿宋_GBK" w:cs="Times New Roman"/>
          <w:color w:val="222222"/>
          <w:spacing w:val="0"/>
          <w:sz w:val="32"/>
          <w:szCs w:val="32"/>
          <w:shd w:val="clear" w:fill="FFFFFF"/>
          <w:lang w:val="en-US" w:eastAsia="zh-CN"/>
        </w:rPr>
        <w:t>同志领学习近平总书记在纪念胡耀邦同志诞辰 110 周年座谈会上的重要讲话。他详细介绍了胡耀邦同志光辉的革命生涯，重点阐释了其坚守信仰、献身理想的高尚品格，心在人民、利归天下的为民情怀，实事求是、勇于开拓的探索精神，求真务实、敢于担当的优秀品质，公道正派、廉洁自律的崇高风范。他强调，胡耀邦同志作为伟大的无产阶级革命家、政治家，为党和人民事业建立了不朽功勋，其精神是激励我们前行的宝贵财富。全体党员教师要以胡耀邦同志为榜样，坚定理想信念、对党忠贞不渝，在教学科研中坚持实事求是、锐意改革创新；要牢记 “心在人民，利归天下” 的为民情怀，立足本职岗位关爱学生成长、服务师生需求；要保持一身正气、廉洁自律，以优良作风推动学院各项工作高质量发展。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t>在交流研讨环节，党员教师们结合自身工作实际分享学习感悟。大家纷纷表示，将自觉践行男女平等理念，在工作中关心支持女同事、女学生发展；将传承胡耀邦同志的革命精神和优良作风，把坚定的理想信念转化为教书育人、科研创新的实际行动，在课程思政建设中融入红色基因，在学科建设中勇于攻坚克难，在服务师生中践行初心使命，以务实担当为学院发展和国家制造业转型升级添砖加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t>本次主题党日学习会进一步强化了党员教师的政治素养和使命担当，凝聚了传承红色精神、勇担时代责任的思想共识。下一步，智能制造学院党支部将持续深化习近平总书记重要讲话精神的学习贯彻，把学习成果</w:t>
      </w:r>
      <w:bookmarkStart w:id="0" w:name="_GoBack"/>
      <w:bookmarkEnd w:id="0"/>
      <w:r>
        <w:rPr>
          <w:rFonts w:hint="default" w:ascii="Times New Roman" w:hAnsi="Times New Roman" w:eastAsia="方正仿宋_GBK" w:cs="Times New Roman"/>
          <w:color w:val="222222"/>
          <w:spacing w:val="0"/>
          <w:sz w:val="32"/>
          <w:szCs w:val="32"/>
          <w:shd w:val="clear" w:fill="FFFFFF"/>
          <w:lang w:val="en-US" w:eastAsia="zh-CN"/>
        </w:rPr>
        <w:t>转化为推动学院党建与教育教学、科研创新、人才培养深度融合的强大动力，以更加昂扬的姿态奋进新征程、建功新时代。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default" w:ascii="Times New Roman" w:hAnsi="Times New Roman" w:eastAsia="方正仿宋_GBK" w:cs="Times New Roman"/>
          <w:color w:val="222222"/>
          <w:spacing w:val="0"/>
          <w:sz w:val="32"/>
          <w:szCs w:val="32"/>
          <w:shd w:val="clear" w:fill="FFFFFF"/>
          <w:lang w:val="en-US" w:eastAsia="zh-CN"/>
        </w:rPr>
        <w:drawing>
          <wp:anchor distT="0" distB="0" distL="114300" distR="114300" simplePos="0" relativeHeight="251660288" behindDoc="0" locked="0" layoutInCell="1" allowOverlap="1">
            <wp:simplePos x="0" y="0"/>
            <wp:positionH relativeFrom="column">
              <wp:posOffset>120650</wp:posOffset>
            </wp:positionH>
            <wp:positionV relativeFrom="paragraph">
              <wp:posOffset>62865</wp:posOffset>
            </wp:positionV>
            <wp:extent cx="5272405" cy="3954145"/>
            <wp:effectExtent l="0" t="0" r="4445" b="8255"/>
            <wp:wrapSquare wrapText="bothSides"/>
            <wp:docPr id="1" name="图片 1" descr="73909362aaf5eb474f138a8b69c7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3909362aaf5eb474f138a8b69c741e"/>
                    <pic:cNvPicPr>
                      <a:picLocks noChangeAspect="1"/>
                    </pic:cNvPicPr>
                  </pic:nvPicPr>
                  <pic:blipFill>
                    <a:blip r:embed="rId4"/>
                    <a:stretch>
                      <a:fillRect/>
                    </a:stretch>
                  </pic:blipFill>
                  <pic:spPr>
                    <a:xfrm>
                      <a:off x="0" y="0"/>
                      <a:ext cx="5272405" cy="395414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K">
    <w:altName w:val="方正仿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zMzMDU5NzU5YmU0NDk3YTZkZGRhNDJhYzU1ZGEifQ=="/>
  </w:docVars>
  <w:rsids>
    <w:rsidRoot w:val="00000000"/>
    <w:rsid w:val="000132C2"/>
    <w:rsid w:val="02235178"/>
    <w:rsid w:val="03930302"/>
    <w:rsid w:val="03BA01AE"/>
    <w:rsid w:val="074B6187"/>
    <w:rsid w:val="08B477B2"/>
    <w:rsid w:val="0D696DCC"/>
    <w:rsid w:val="0DF44B62"/>
    <w:rsid w:val="1214750F"/>
    <w:rsid w:val="139C6759"/>
    <w:rsid w:val="152F2723"/>
    <w:rsid w:val="16327C2A"/>
    <w:rsid w:val="177700FC"/>
    <w:rsid w:val="19386B1D"/>
    <w:rsid w:val="1A492A59"/>
    <w:rsid w:val="1A7F214E"/>
    <w:rsid w:val="1B531DCB"/>
    <w:rsid w:val="1D41217E"/>
    <w:rsid w:val="1D63468F"/>
    <w:rsid w:val="2016028F"/>
    <w:rsid w:val="229366E4"/>
    <w:rsid w:val="243B6A05"/>
    <w:rsid w:val="247A1C90"/>
    <w:rsid w:val="26945311"/>
    <w:rsid w:val="26CB0573"/>
    <w:rsid w:val="296E0600"/>
    <w:rsid w:val="2F094771"/>
    <w:rsid w:val="316775D2"/>
    <w:rsid w:val="32043337"/>
    <w:rsid w:val="32AD47F4"/>
    <w:rsid w:val="33B1355E"/>
    <w:rsid w:val="3509378F"/>
    <w:rsid w:val="3935473F"/>
    <w:rsid w:val="39C0661F"/>
    <w:rsid w:val="3AAB3FCA"/>
    <w:rsid w:val="3AB21C70"/>
    <w:rsid w:val="3B31058A"/>
    <w:rsid w:val="3B363DC7"/>
    <w:rsid w:val="3DD12D1E"/>
    <w:rsid w:val="3DFB5B5A"/>
    <w:rsid w:val="3F6318A9"/>
    <w:rsid w:val="407C77F9"/>
    <w:rsid w:val="40B904BE"/>
    <w:rsid w:val="40FC145B"/>
    <w:rsid w:val="41CC077D"/>
    <w:rsid w:val="44B96329"/>
    <w:rsid w:val="459F5DB5"/>
    <w:rsid w:val="4ACF6B07"/>
    <w:rsid w:val="4BF464A9"/>
    <w:rsid w:val="4C5B683C"/>
    <w:rsid w:val="4CF816B5"/>
    <w:rsid w:val="4E7F0CAB"/>
    <w:rsid w:val="50FA799C"/>
    <w:rsid w:val="50FE209E"/>
    <w:rsid w:val="53E4044E"/>
    <w:rsid w:val="56B11784"/>
    <w:rsid w:val="5C454D87"/>
    <w:rsid w:val="5CA60BE3"/>
    <w:rsid w:val="5D976A38"/>
    <w:rsid w:val="5F6E6D30"/>
    <w:rsid w:val="5FEF6C2C"/>
    <w:rsid w:val="5FFF731D"/>
    <w:rsid w:val="61252D84"/>
    <w:rsid w:val="61C456F3"/>
    <w:rsid w:val="63440F3B"/>
    <w:rsid w:val="64053721"/>
    <w:rsid w:val="66745600"/>
    <w:rsid w:val="67230DC3"/>
    <w:rsid w:val="68B33F11"/>
    <w:rsid w:val="6AE47133"/>
    <w:rsid w:val="6B2C7864"/>
    <w:rsid w:val="6DD261E5"/>
    <w:rsid w:val="6F4F508E"/>
    <w:rsid w:val="6F9E6653"/>
    <w:rsid w:val="6FEF82DF"/>
    <w:rsid w:val="70E1083F"/>
    <w:rsid w:val="72EE1BB3"/>
    <w:rsid w:val="7389344A"/>
    <w:rsid w:val="75AF5D58"/>
    <w:rsid w:val="75BA655A"/>
    <w:rsid w:val="778E63ED"/>
    <w:rsid w:val="77CF4E30"/>
    <w:rsid w:val="77E81A90"/>
    <w:rsid w:val="78BA3C36"/>
    <w:rsid w:val="792A728D"/>
    <w:rsid w:val="7964028D"/>
    <w:rsid w:val="7B1F5A1F"/>
    <w:rsid w:val="7BF834E6"/>
    <w:rsid w:val="7C107D1A"/>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902</Words>
  <Characters>920</Characters>
  <Lines>0</Lines>
  <Paragraphs>0</Paragraphs>
  <TotalTime>25</TotalTime>
  <ScaleCrop>false</ScaleCrop>
  <LinksUpToDate>false</LinksUpToDate>
  <CharactersWithSpaces>936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2024-12-06T14:23:00Z</dcterms:created>
  <dc:creator>jwc01</dc:creator>
  <cp:lastModifiedBy>Fair</cp:lastModifiedBy>
  <dcterms:modified xsi:type="dcterms:W3CDTF">2025-12-02T03:04:09Z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eyJoZGlkIjoiODQwODVlZTA3NzE0MjQ1ZDVjNmQ3OTZjZTQwOTBjYjkiLCJ1c2VySWQiOiI0ODk3MzA4NjgifQ==</vt:lpwstr>
  </property>
  <property fmtid="{D5CDD505-2E9C-101B-9397-08002B2CF9AE}" pid="4" name="ICV">
    <vt:lpwstr>E90C62479995424E8FB4C945B77A0225_13</vt:lpwstr>
  </property>
</Properties>
</file>